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0E420" w14:textId="1107B84A" w:rsidR="00A04DFF" w:rsidRPr="00A04DFF" w:rsidRDefault="00FC3CCE" w:rsidP="00AC0E91">
      <w:pPr>
        <w:pStyle w:val="ListParagraph"/>
        <w:numPr>
          <w:ilvl w:val="1"/>
          <w:numId w:val="1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>
        <w:rPr>
          <w:rFonts w:ascii="Calibri" w:hAnsi="Calibri" w:cs="Calibri"/>
          <w:bCs/>
          <w:color w:val="040505"/>
          <w:sz w:val="20"/>
          <w:szCs w:val="20"/>
        </w:rPr>
        <w:t>Sensible</w:t>
      </w:r>
      <w:r w:rsidR="00A04DFF" w:rsidRPr="00A04DFF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="00140B0F">
        <w:rPr>
          <w:rFonts w:ascii="Calibri" w:hAnsi="Calibri" w:cs="Calibri"/>
          <w:bCs/>
          <w:color w:val="040505"/>
          <w:sz w:val="20"/>
          <w:szCs w:val="20"/>
        </w:rPr>
        <w:t xml:space="preserve">Plate </w:t>
      </w:r>
      <w:r w:rsidR="00A04DFF" w:rsidRPr="00A04DFF">
        <w:rPr>
          <w:rFonts w:ascii="Calibri" w:hAnsi="Calibri" w:cs="Calibri"/>
          <w:bCs/>
          <w:color w:val="040505"/>
          <w:sz w:val="20"/>
          <w:szCs w:val="20"/>
        </w:rPr>
        <w:t>Heat Exchanger</w:t>
      </w:r>
    </w:p>
    <w:p w14:paraId="39C31FF3" w14:textId="0DAD77D6" w:rsidR="00A04DFF" w:rsidRPr="00A04DFF" w:rsidRDefault="00A04DFF" w:rsidP="00AC0E91">
      <w:pPr>
        <w:pStyle w:val="ListParagraph"/>
        <w:numPr>
          <w:ilvl w:val="0"/>
          <w:numId w:val="2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A04DFF">
        <w:rPr>
          <w:rFonts w:ascii="Calibri" w:hAnsi="Calibri" w:cs="Calibri"/>
          <w:bCs/>
          <w:color w:val="040505"/>
          <w:sz w:val="20"/>
          <w:szCs w:val="20"/>
        </w:rPr>
        <w:t>General Specification</w:t>
      </w:r>
    </w:p>
    <w:p w14:paraId="4088AED3" w14:textId="703254AD" w:rsidR="00A04DFF" w:rsidRPr="00097A45" w:rsidRDefault="00271B1F" w:rsidP="00097A45">
      <w:pPr>
        <w:pStyle w:val="ListParagraph"/>
        <w:numPr>
          <w:ilvl w:val="0"/>
          <w:numId w:val="10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097A45">
        <w:rPr>
          <w:rFonts w:ascii="Calibri" w:hAnsi="Calibri" w:cs="Calibri"/>
          <w:bCs/>
          <w:color w:val="040505"/>
          <w:sz w:val="20"/>
          <w:szCs w:val="20"/>
        </w:rPr>
        <w:t xml:space="preserve">Furnish and install the </w:t>
      </w:r>
      <w:proofErr w:type="spellStart"/>
      <w:r w:rsidRPr="00097A45">
        <w:rPr>
          <w:rFonts w:ascii="Calibri" w:hAnsi="Calibri" w:cs="Calibri"/>
          <w:bCs/>
          <w:color w:val="040505"/>
          <w:sz w:val="20"/>
          <w:szCs w:val="20"/>
        </w:rPr>
        <w:t>Hoval</w:t>
      </w:r>
      <w:proofErr w:type="spellEnd"/>
      <w:r w:rsidRPr="00097A45">
        <w:rPr>
          <w:rFonts w:ascii="Calibri" w:hAnsi="Calibri" w:cs="Calibri"/>
          <w:bCs/>
          <w:color w:val="040505"/>
          <w:sz w:val="20"/>
          <w:szCs w:val="20"/>
        </w:rPr>
        <w:t xml:space="preserve"> Series air-to-air plate</w:t>
      </w:r>
      <w:r w:rsidR="00493DBB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exchanger as shown in the schedule, to be manufactured</w:t>
      </w:r>
      <w:r w:rsidR="00493DBB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 xml:space="preserve">by </w:t>
      </w:r>
      <w:proofErr w:type="spellStart"/>
      <w:r w:rsidRPr="00097A45">
        <w:rPr>
          <w:rFonts w:ascii="Calibri" w:hAnsi="Calibri" w:cs="Calibri"/>
          <w:bCs/>
          <w:color w:val="040505"/>
          <w:sz w:val="20"/>
          <w:szCs w:val="20"/>
        </w:rPr>
        <w:t>Innergy</w:t>
      </w:r>
      <w:proofErr w:type="spellEnd"/>
      <w:r w:rsidRPr="00097A45">
        <w:rPr>
          <w:rFonts w:ascii="Calibri" w:hAnsi="Calibri" w:cs="Calibri"/>
          <w:bCs/>
          <w:color w:val="040505"/>
          <w:sz w:val="20"/>
          <w:szCs w:val="20"/>
        </w:rPr>
        <w:t xml:space="preserve"> tech inc</w:t>
      </w:r>
      <w:r w:rsidR="00AC0E91" w:rsidRPr="00097A45">
        <w:rPr>
          <w:rFonts w:ascii="Calibri" w:hAnsi="Calibri" w:cs="Calibri"/>
          <w:bCs/>
          <w:color w:val="040505"/>
          <w:sz w:val="20"/>
          <w:szCs w:val="20"/>
        </w:rPr>
        <w:t>.</w:t>
      </w:r>
    </w:p>
    <w:p w14:paraId="04053088" w14:textId="77777777" w:rsidR="00AC0E91" w:rsidRPr="00097A45" w:rsidRDefault="00271B1F" w:rsidP="00097A45">
      <w:pPr>
        <w:pStyle w:val="ListParagraph"/>
        <w:numPr>
          <w:ilvl w:val="0"/>
          <w:numId w:val="10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097A45">
        <w:rPr>
          <w:rFonts w:ascii="Calibri" w:hAnsi="Calibri" w:cs="Calibri"/>
          <w:bCs/>
          <w:color w:val="040505"/>
          <w:sz w:val="20"/>
          <w:szCs w:val="20"/>
        </w:rPr>
        <w:t>The air-to-air plate exchanger shall transfer heat</w:t>
      </w:r>
      <w:r w:rsidR="00A04DFF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between outgoing and incoming air streams in cross</w:t>
      </w:r>
      <w:r w:rsidR="00A04DFF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flow arrangement.</w:t>
      </w:r>
    </w:p>
    <w:p w14:paraId="612080BA" w14:textId="581595EF" w:rsidR="00AC0E91" w:rsidRPr="00097A45" w:rsidRDefault="00AC0E91" w:rsidP="00097A45">
      <w:pPr>
        <w:pStyle w:val="ListParagraph"/>
        <w:numPr>
          <w:ilvl w:val="0"/>
          <w:numId w:val="10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097A45">
        <w:rPr>
          <w:rFonts w:ascii="Calibri" w:eastAsia="Calibri" w:hAnsi="Calibri" w:cs="Calibri"/>
          <w:sz w:val="20"/>
        </w:rPr>
        <w:t>The sensible plate exchanger must be manufactured in North America.</w:t>
      </w:r>
    </w:p>
    <w:p w14:paraId="4910BD96" w14:textId="2245CBB9" w:rsidR="00A04DFF" w:rsidRPr="00097A45" w:rsidRDefault="00271B1F" w:rsidP="00097A45">
      <w:pPr>
        <w:pStyle w:val="ListParagraph"/>
        <w:numPr>
          <w:ilvl w:val="0"/>
          <w:numId w:val="10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097A45">
        <w:rPr>
          <w:rFonts w:ascii="Calibri" w:hAnsi="Calibri" w:cs="Calibri"/>
          <w:bCs/>
          <w:color w:val="040505"/>
          <w:sz w:val="20"/>
          <w:szCs w:val="20"/>
        </w:rPr>
        <w:t>The air-to-air plate exchanger manufacturer must</w:t>
      </w:r>
      <w:r w:rsidR="00A04DFF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 xml:space="preserve">have </w:t>
      </w:r>
      <w:r w:rsidR="00701083" w:rsidRPr="00097A45">
        <w:rPr>
          <w:rFonts w:ascii="Calibri" w:hAnsi="Calibri" w:cs="Calibri"/>
          <w:bCs/>
          <w:color w:val="040505"/>
          <w:sz w:val="20"/>
          <w:szCs w:val="20"/>
        </w:rPr>
        <w:t>at least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 xml:space="preserve"> ten (10) years of experience in the</w:t>
      </w:r>
      <w:r w:rsidR="00A04DFF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manufacturing of energy recovery components.</w:t>
      </w:r>
    </w:p>
    <w:p w14:paraId="45B690A6" w14:textId="07A93129" w:rsidR="00AC0E91" w:rsidRDefault="00271B1F" w:rsidP="00AC0E91">
      <w:pPr>
        <w:pStyle w:val="ListParagraph"/>
        <w:numPr>
          <w:ilvl w:val="0"/>
          <w:numId w:val="2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A04DFF">
        <w:rPr>
          <w:rFonts w:ascii="Calibri" w:hAnsi="Calibri" w:cs="Calibri"/>
          <w:bCs/>
          <w:color w:val="040505"/>
          <w:sz w:val="20"/>
          <w:szCs w:val="20"/>
        </w:rPr>
        <w:t xml:space="preserve">Product </w:t>
      </w:r>
      <w:r w:rsidR="00013C1C">
        <w:rPr>
          <w:rFonts w:ascii="Calibri" w:hAnsi="Calibri" w:cs="Calibri"/>
          <w:bCs/>
          <w:color w:val="040505"/>
          <w:sz w:val="20"/>
          <w:szCs w:val="20"/>
        </w:rPr>
        <w:t>S</w:t>
      </w:r>
      <w:r w:rsidRPr="00A04DFF">
        <w:rPr>
          <w:rFonts w:ascii="Calibri" w:hAnsi="Calibri" w:cs="Calibri"/>
          <w:bCs/>
          <w:color w:val="040505"/>
          <w:sz w:val="20"/>
          <w:szCs w:val="20"/>
        </w:rPr>
        <w:t>pecifications</w:t>
      </w:r>
    </w:p>
    <w:p w14:paraId="65FB5256" w14:textId="4F4D2AA9" w:rsidR="00AC0E91" w:rsidRPr="00097A45" w:rsidRDefault="00271B1F" w:rsidP="00097A45">
      <w:pPr>
        <w:pStyle w:val="ListParagraph"/>
        <w:numPr>
          <w:ilvl w:val="0"/>
          <w:numId w:val="9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097A45">
        <w:rPr>
          <w:rFonts w:ascii="Calibri" w:hAnsi="Calibri" w:cs="Calibri"/>
          <w:bCs/>
          <w:color w:val="040505"/>
          <w:sz w:val="20"/>
          <w:szCs w:val="20"/>
        </w:rPr>
        <w:t>The exchanger plates shall be 99.9% pure aluminum.</w:t>
      </w:r>
      <w:r w:rsidR="00A04DFF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Plates made from aluminum alloys, plastic, fiber,</w:t>
      </w:r>
      <w:r w:rsidR="00A04DFF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="002E732C" w:rsidRPr="00097A45">
        <w:rPr>
          <w:rFonts w:ascii="Calibri" w:hAnsi="Calibri" w:cs="Calibri"/>
          <w:bCs/>
          <w:color w:val="040505"/>
          <w:sz w:val="20"/>
          <w:szCs w:val="20"/>
        </w:rPr>
        <w:t>steel,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 xml:space="preserve"> or other material(s) are unacceptable.</w:t>
      </w:r>
    </w:p>
    <w:p w14:paraId="0010F1EC" w14:textId="77777777" w:rsidR="00AC0E91" w:rsidRPr="00097A45" w:rsidRDefault="00271B1F" w:rsidP="00097A45">
      <w:pPr>
        <w:pStyle w:val="ListParagraph"/>
        <w:numPr>
          <w:ilvl w:val="0"/>
          <w:numId w:val="9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097A45">
        <w:rPr>
          <w:rFonts w:ascii="Calibri" w:hAnsi="Calibri" w:cs="Calibri"/>
          <w:bCs/>
          <w:color w:val="040505"/>
          <w:sz w:val="20"/>
          <w:szCs w:val="20"/>
        </w:rPr>
        <w:t>The plates shall be die formed with the patented</w:t>
      </w:r>
      <w:r w:rsidR="00A04DFF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positive/negative dimple stamping that provides the</w:t>
      </w:r>
      <w:r w:rsidR="00A04DFF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proofErr w:type="spellStart"/>
      <w:r w:rsidRPr="00097A45">
        <w:rPr>
          <w:rFonts w:ascii="Calibri" w:hAnsi="Calibri" w:cs="Calibri"/>
          <w:bCs/>
          <w:color w:val="040505"/>
          <w:sz w:val="20"/>
          <w:szCs w:val="20"/>
        </w:rPr>
        <w:t>Hoval</w:t>
      </w:r>
      <w:proofErr w:type="spellEnd"/>
      <w:r w:rsidRPr="00097A45">
        <w:rPr>
          <w:rFonts w:ascii="Calibri" w:hAnsi="Calibri" w:cs="Calibri"/>
          <w:bCs/>
          <w:color w:val="040505"/>
          <w:sz w:val="20"/>
          <w:szCs w:val="20"/>
        </w:rPr>
        <w:t xml:space="preserve"> Series’ exclusive plate profile and discontinuous</w:t>
      </w:r>
      <w:r w:rsidR="00A04DFF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channel design. Plate profiles of the laminar flow</w:t>
      </w:r>
      <w:r w:rsidR="00A04DFF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design type are unacceptable.</w:t>
      </w:r>
    </w:p>
    <w:p w14:paraId="599716DF" w14:textId="77777777" w:rsidR="00AC0E91" w:rsidRPr="00097A45" w:rsidRDefault="00271B1F" w:rsidP="00097A45">
      <w:pPr>
        <w:pStyle w:val="ListParagraph"/>
        <w:numPr>
          <w:ilvl w:val="0"/>
          <w:numId w:val="9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097A45">
        <w:rPr>
          <w:rFonts w:ascii="Calibri" w:hAnsi="Calibri" w:cs="Calibri"/>
          <w:bCs/>
          <w:color w:val="040505"/>
          <w:sz w:val="20"/>
          <w:szCs w:val="20"/>
        </w:rPr>
        <w:t>Aluminum plate thickness shall be 0.005” (0.127 mm)</w:t>
      </w:r>
    </w:p>
    <w:p w14:paraId="5F684187" w14:textId="2839DD20" w:rsidR="00AC0E91" w:rsidRPr="00097A45" w:rsidRDefault="00271B1F" w:rsidP="00097A45">
      <w:pPr>
        <w:pStyle w:val="ListParagraph"/>
        <w:numPr>
          <w:ilvl w:val="0"/>
          <w:numId w:val="9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097A45">
        <w:rPr>
          <w:rFonts w:ascii="Calibri" w:hAnsi="Calibri" w:cs="Calibri"/>
          <w:bCs/>
          <w:color w:val="040505"/>
          <w:sz w:val="20"/>
          <w:szCs w:val="20"/>
        </w:rPr>
        <w:t>The connecting plate edges shall be double folded.</w:t>
      </w:r>
      <w:r w:rsidR="00A04DFF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 xml:space="preserve">The double fold shall provide a </w:t>
      </w:r>
      <w:r w:rsidR="00147BF6" w:rsidRPr="00097A45">
        <w:rPr>
          <w:rFonts w:ascii="Calibri" w:hAnsi="Calibri" w:cs="Calibri"/>
          <w:bCs/>
          <w:color w:val="040505"/>
          <w:sz w:val="20"/>
          <w:szCs w:val="20"/>
        </w:rPr>
        <w:t>sixfold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 xml:space="preserve"> material</w:t>
      </w:r>
      <w:r w:rsidR="00A04DFF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thickness on the leading and trailing edges of the</w:t>
      </w:r>
      <w:r w:rsidR="00A04DFF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plate exchanger and provide protection from the</w:t>
      </w:r>
      <w:r w:rsidR="00A04DFF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cutting edge of the exchanger plates within the</w:t>
      </w:r>
      <w:r w:rsidR="00A04DFF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double fold. Construction methods that use a single</w:t>
      </w:r>
      <w:r w:rsidR="00A04DFF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fold, or glue at the leading and trailing edges of the</w:t>
      </w:r>
      <w:r w:rsidR="00A04DFF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exchanger are not acceptable.</w:t>
      </w:r>
    </w:p>
    <w:p w14:paraId="2B19079F" w14:textId="3B616DA9" w:rsidR="00AC0E91" w:rsidRPr="00097A45" w:rsidRDefault="00271B1F" w:rsidP="00097A45">
      <w:pPr>
        <w:pStyle w:val="ListParagraph"/>
        <w:numPr>
          <w:ilvl w:val="0"/>
          <w:numId w:val="9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097A45">
        <w:rPr>
          <w:rFonts w:ascii="Calibri" w:hAnsi="Calibri" w:cs="Calibri"/>
          <w:bCs/>
          <w:color w:val="040505"/>
          <w:sz w:val="20"/>
          <w:szCs w:val="20"/>
        </w:rPr>
        <w:t>The air-to-air plate exchanger core shall be assembled</w:t>
      </w:r>
      <w:r w:rsidR="00C21856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into a strong, self-supporting frame made of</w:t>
      </w:r>
      <w:r w:rsidR="00C21856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 xml:space="preserve">aluminum corner extrusions and </w:t>
      </w:r>
      <w:r w:rsidR="00147BF6" w:rsidRPr="00097A45">
        <w:rPr>
          <w:rFonts w:ascii="Calibri" w:hAnsi="Calibri" w:cs="Calibri"/>
          <w:bCs/>
          <w:color w:val="040505"/>
          <w:sz w:val="20"/>
          <w:szCs w:val="20"/>
        </w:rPr>
        <w:t>20-gauge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 xml:space="preserve"> galvanized</w:t>
      </w:r>
      <w:r w:rsidR="00C21856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steel end plates.</w:t>
      </w:r>
    </w:p>
    <w:p w14:paraId="3D492F2E" w14:textId="77777777" w:rsidR="00AC0E91" w:rsidRPr="00097A45" w:rsidRDefault="00271B1F" w:rsidP="00097A45">
      <w:pPr>
        <w:pStyle w:val="ListParagraph"/>
        <w:numPr>
          <w:ilvl w:val="0"/>
          <w:numId w:val="9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097A45">
        <w:rPr>
          <w:rFonts w:ascii="Calibri" w:hAnsi="Calibri" w:cs="Calibri"/>
          <w:bCs/>
          <w:color w:val="040505"/>
          <w:sz w:val="20"/>
          <w:szCs w:val="20"/>
        </w:rPr>
        <w:t>The corners of the assembled exchanger package and</w:t>
      </w:r>
      <w:r w:rsidR="00C21856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the inside of the double folded seams shall be sealed</w:t>
      </w:r>
      <w:r w:rsidR="00C21856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with synthetic casting resin per patented method.</w:t>
      </w:r>
    </w:p>
    <w:p w14:paraId="66EB496A" w14:textId="77777777" w:rsidR="00AC0E91" w:rsidRPr="00097A45" w:rsidRDefault="00271B1F" w:rsidP="00097A45">
      <w:pPr>
        <w:pStyle w:val="ListParagraph"/>
        <w:numPr>
          <w:ilvl w:val="0"/>
          <w:numId w:val="9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097A45">
        <w:rPr>
          <w:rFonts w:ascii="Calibri" w:hAnsi="Calibri" w:cs="Calibri"/>
          <w:bCs/>
          <w:color w:val="040505"/>
          <w:sz w:val="20"/>
          <w:szCs w:val="20"/>
        </w:rPr>
        <w:t>The aluminum corner extrusions shall be hollow to</w:t>
      </w:r>
      <w:r w:rsidR="00C21856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accept mounting screws and shall provide a 45° corner</w:t>
      </w:r>
      <w:r w:rsidR="00C21856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support angle</w:t>
      </w:r>
    </w:p>
    <w:p w14:paraId="17E6A471" w14:textId="77777777" w:rsidR="00AC0E91" w:rsidRPr="00097A45" w:rsidRDefault="00271B1F" w:rsidP="00097A45">
      <w:pPr>
        <w:pStyle w:val="ListParagraph"/>
        <w:numPr>
          <w:ilvl w:val="0"/>
          <w:numId w:val="9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097A45">
        <w:rPr>
          <w:rFonts w:ascii="Calibri" w:hAnsi="Calibri" w:cs="Calibri"/>
          <w:bCs/>
          <w:color w:val="040505"/>
          <w:sz w:val="20"/>
          <w:szCs w:val="20"/>
        </w:rPr>
        <w:t xml:space="preserve">The </w:t>
      </w:r>
      <w:proofErr w:type="spellStart"/>
      <w:r w:rsidRPr="00097A45">
        <w:rPr>
          <w:rFonts w:ascii="Calibri" w:hAnsi="Calibri" w:cs="Calibri"/>
          <w:bCs/>
          <w:color w:val="040505"/>
          <w:sz w:val="20"/>
          <w:szCs w:val="20"/>
        </w:rPr>
        <w:t>Hoval</w:t>
      </w:r>
      <w:proofErr w:type="spellEnd"/>
      <w:r w:rsidRPr="00097A45">
        <w:rPr>
          <w:rFonts w:ascii="Calibri" w:hAnsi="Calibri" w:cs="Calibri"/>
          <w:bCs/>
          <w:color w:val="040505"/>
          <w:sz w:val="20"/>
          <w:szCs w:val="20"/>
        </w:rPr>
        <w:t xml:space="preserve"> “V” Series construction (standard product):</w:t>
      </w:r>
      <w:r w:rsidR="00C21856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The air-to-air plate exchanger package with synthetic</w:t>
      </w:r>
      <w:r w:rsidR="00C21856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resin sealed corners shall be resistant to temperatures</w:t>
      </w:r>
      <w:r w:rsidR="00C21856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up to 212°F (100°C).</w:t>
      </w:r>
    </w:p>
    <w:p w14:paraId="723F1AF2" w14:textId="77777777" w:rsidR="00AC0E91" w:rsidRPr="00097A45" w:rsidRDefault="00271B1F" w:rsidP="00097A45">
      <w:pPr>
        <w:pStyle w:val="ListParagraph"/>
        <w:numPr>
          <w:ilvl w:val="0"/>
          <w:numId w:val="9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097A45">
        <w:rPr>
          <w:rFonts w:ascii="Calibri" w:hAnsi="Calibri" w:cs="Calibri"/>
          <w:bCs/>
          <w:color w:val="040505"/>
          <w:sz w:val="20"/>
          <w:szCs w:val="20"/>
        </w:rPr>
        <w:t xml:space="preserve">The </w:t>
      </w:r>
      <w:proofErr w:type="spellStart"/>
      <w:r w:rsidRPr="00097A45">
        <w:rPr>
          <w:rFonts w:ascii="Calibri" w:hAnsi="Calibri" w:cs="Calibri"/>
          <w:bCs/>
          <w:color w:val="040505"/>
          <w:sz w:val="20"/>
          <w:szCs w:val="20"/>
        </w:rPr>
        <w:t>Hoval</w:t>
      </w:r>
      <w:proofErr w:type="spellEnd"/>
      <w:r w:rsidRPr="00097A45">
        <w:rPr>
          <w:rFonts w:ascii="Calibri" w:hAnsi="Calibri" w:cs="Calibri"/>
          <w:bCs/>
          <w:color w:val="040505"/>
          <w:sz w:val="20"/>
          <w:szCs w:val="20"/>
        </w:rPr>
        <w:t xml:space="preserve"> “G” Series construction option: The air-to-air</w:t>
      </w:r>
      <w:r w:rsidR="00C21856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plate exchanger plates shall have a PVC mill applied</w:t>
      </w:r>
      <w:r w:rsidR="00C21856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coating. The extrusions, endplates and all sheet metal</w:t>
      </w:r>
      <w:r w:rsidR="00C21856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surfaces are to be epoxy coated, providing protection</w:t>
      </w:r>
      <w:r w:rsidR="00C21856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for installations in corrosive environments. The heat</w:t>
      </w:r>
      <w:r w:rsidR="00C21856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exchanger package with synthetic resin sealed</w:t>
      </w:r>
      <w:r w:rsidR="00C21856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corners is to be resistant to temperatures up to 212°F</w:t>
      </w:r>
      <w:r w:rsidR="00C21856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(100°C).</w:t>
      </w:r>
    </w:p>
    <w:p w14:paraId="72AD6001" w14:textId="77777777" w:rsidR="00AC0E91" w:rsidRPr="00097A45" w:rsidRDefault="00271B1F" w:rsidP="00097A45">
      <w:pPr>
        <w:pStyle w:val="ListParagraph"/>
        <w:numPr>
          <w:ilvl w:val="0"/>
          <w:numId w:val="9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097A45">
        <w:rPr>
          <w:rFonts w:ascii="Calibri" w:hAnsi="Calibri" w:cs="Calibri"/>
          <w:bCs/>
          <w:color w:val="040505"/>
          <w:sz w:val="20"/>
          <w:szCs w:val="20"/>
        </w:rPr>
        <w:t xml:space="preserve">The </w:t>
      </w:r>
      <w:proofErr w:type="spellStart"/>
      <w:r w:rsidRPr="00097A45">
        <w:rPr>
          <w:rFonts w:ascii="Calibri" w:hAnsi="Calibri" w:cs="Calibri"/>
          <w:bCs/>
          <w:color w:val="040505"/>
          <w:sz w:val="20"/>
          <w:szCs w:val="20"/>
        </w:rPr>
        <w:t>Hoval</w:t>
      </w:r>
      <w:proofErr w:type="spellEnd"/>
      <w:r w:rsidRPr="00097A45">
        <w:rPr>
          <w:rFonts w:ascii="Calibri" w:hAnsi="Calibri" w:cs="Calibri"/>
          <w:bCs/>
          <w:color w:val="040505"/>
          <w:sz w:val="20"/>
          <w:szCs w:val="20"/>
        </w:rPr>
        <w:t xml:space="preserve"> “T” Series construction option: The air-to-air</w:t>
      </w:r>
      <w:r w:rsidR="00C21856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plate heat exchanger shall be of High-Temperature</w:t>
      </w:r>
      <w:r w:rsidR="00C21856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construction. The plate exchanger shall be sealed</w:t>
      </w:r>
      <w:r w:rsidR="00C21856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with a special high temperature resistant sealant to</w:t>
      </w:r>
      <w:r w:rsidR="00C21856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protect the heat exchanger package against</w:t>
      </w:r>
      <w:r w:rsidR="00C21856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temperatures in the air streams of up to 392°F (200°C).</w:t>
      </w:r>
    </w:p>
    <w:p w14:paraId="7DBA1E0B" w14:textId="65907A36" w:rsidR="00AC0E91" w:rsidRPr="00097A45" w:rsidRDefault="00271B1F" w:rsidP="00097A45">
      <w:pPr>
        <w:pStyle w:val="ListParagraph"/>
        <w:numPr>
          <w:ilvl w:val="0"/>
          <w:numId w:val="9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 w:rsidRPr="00097A45">
        <w:rPr>
          <w:rFonts w:ascii="Calibri" w:hAnsi="Calibri" w:cs="Calibri"/>
          <w:bCs/>
          <w:color w:val="040505"/>
          <w:sz w:val="20"/>
          <w:szCs w:val="20"/>
        </w:rPr>
        <w:t>The air-to-air plate exchanger shall withstand, without</w:t>
      </w:r>
      <w:r w:rsidR="00C21856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significant change in its performances and pressure</w:t>
      </w:r>
      <w:r w:rsidR="00C21856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 xml:space="preserve">drops, a pressure differential of at least 6” </w:t>
      </w:r>
      <w:proofErr w:type="spellStart"/>
      <w:proofErr w:type="gramStart"/>
      <w:r w:rsidRPr="00097A45">
        <w:rPr>
          <w:rFonts w:ascii="Calibri" w:hAnsi="Calibri" w:cs="Calibri"/>
          <w:bCs/>
          <w:color w:val="040505"/>
          <w:sz w:val="20"/>
          <w:szCs w:val="20"/>
        </w:rPr>
        <w:t>w.g</w:t>
      </w:r>
      <w:proofErr w:type="spellEnd"/>
      <w:r w:rsidRPr="00097A45">
        <w:rPr>
          <w:rFonts w:ascii="Calibri" w:hAnsi="Calibri" w:cs="Calibri"/>
          <w:bCs/>
          <w:color w:val="040505"/>
          <w:sz w:val="20"/>
          <w:szCs w:val="20"/>
        </w:rPr>
        <w:t>..</w:t>
      </w:r>
      <w:proofErr w:type="gramEnd"/>
      <w:r w:rsidRPr="00097A45">
        <w:rPr>
          <w:rFonts w:ascii="Calibri" w:hAnsi="Calibri" w:cs="Calibri"/>
          <w:bCs/>
          <w:color w:val="040505"/>
          <w:sz w:val="20"/>
          <w:szCs w:val="20"/>
        </w:rPr>
        <w:t xml:space="preserve"> It</w:t>
      </w:r>
      <w:r w:rsidR="00C21856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 xml:space="preserve">shall withstand a pressure differential of 10” </w:t>
      </w:r>
      <w:proofErr w:type="spellStart"/>
      <w:r w:rsidRPr="00097A45">
        <w:rPr>
          <w:rFonts w:ascii="Calibri" w:hAnsi="Calibri" w:cs="Calibri"/>
          <w:bCs/>
          <w:color w:val="040505"/>
          <w:sz w:val="20"/>
          <w:szCs w:val="20"/>
        </w:rPr>
        <w:t>w.g</w:t>
      </w:r>
      <w:proofErr w:type="spellEnd"/>
      <w:r w:rsidRPr="00097A45">
        <w:rPr>
          <w:rFonts w:ascii="Calibri" w:hAnsi="Calibri" w:cs="Calibri"/>
          <w:bCs/>
          <w:color w:val="040505"/>
          <w:sz w:val="20"/>
          <w:szCs w:val="20"/>
        </w:rPr>
        <w:t>.</w:t>
      </w:r>
      <w:r w:rsidR="00C21856" w:rsidRPr="00097A45">
        <w:rPr>
          <w:rFonts w:ascii="Calibri" w:hAnsi="Calibri" w:cs="Calibri"/>
          <w:bCs/>
          <w:color w:val="040505"/>
          <w:sz w:val="20"/>
          <w:szCs w:val="20"/>
        </w:rPr>
        <w:t xml:space="preserve"> </w:t>
      </w:r>
      <w:r w:rsidRPr="00097A45">
        <w:rPr>
          <w:rFonts w:ascii="Calibri" w:hAnsi="Calibri" w:cs="Calibri"/>
          <w:bCs/>
          <w:color w:val="040505"/>
          <w:sz w:val="20"/>
          <w:szCs w:val="20"/>
        </w:rPr>
        <w:t>without permanent deformation.</w:t>
      </w:r>
    </w:p>
    <w:p w14:paraId="5ABEEE38" w14:textId="148A0862" w:rsidR="00AC0E91" w:rsidRDefault="00AC0E91" w:rsidP="00AC0E91">
      <w:pPr>
        <w:pStyle w:val="ListParagraph"/>
        <w:numPr>
          <w:ilvl w:val="0"/>
          <w:numId w:val="2"/>
        </w:numPr>
        <w:tabs>
          <w:tab w:val="left" w:pos="-60"/>
        </w:tabs>
        <w:rPr>
          <w:rFonts w:ascii="Calibri" w:hAnsi="Calibri" w:cs="Calibri"/>
          <w:bCs/>
          <w:color w:val="040505"/>
          <w:sz w:val="20"/>
          <w:szCs w:val="20"/>
        </w:rPr>
      </w:pPr>
      <w:r>
        <w:rPr>
          <w:rFonts w:ascii="Calibri" w:hAnsi="Calibri" w:cs="Calibri"/>
          <w:bCs/>
          <w:color w:val="040505"/>
          <w:sz w:val="20"/>
          <w:szCs w:val="20"/>
        </w:rPr>
        <w:t xml:space="preserve">Quality Assurance </w:t>
      </w:r>
      <w:r w:rsidR="00013C1C">
        <w:rPr>
          <w:rFonts w:ascii="Calibri" w:hAnsi="Calibri" w:cs="Calibri"/>
          <w:bCs/>
          <w:color w:val="040505"/>
          <w:sz w:val="20"/>
          <w:szCs w:val="20"/>
        </w:rPr>
        <w:t>S</w:t>
      </w:r>
      <w:r>
        <w:rPr>
          <w:rFonts w:ascii="Calibri" w:hAnsi="Calibri" w:cs="Calibri"/>
          <w:bCs/>
          <w:color w:val="040505"/>
          <w:sz w:val="20"/>
          <w:szCs w:val="20"/>
        </w:rPr>
        <w:t>pecifications</w:t>
      </w:r>
    </w:p>
    <w:p w14:paraId="502960D7" w14:textId="16743F56" w:rsidR="00AC0E91" w:rsidRPr="00097A45" w:rsidRDefault="00B55838" w:rsidP="00097A45">
      <w:pPr>
        <w:pStyle w:val="ListParagraph"/>
        <w:numPr>
          <w:ilvl w:val="0"/>
          <w:numId w:val="11"/>
        </w:numPr>
        <w:tabs>
          <w:tab w:val="left" w:pos="-60"/>
        </w:tabs>
        <w:ind w:left="1440"/>
        <w:rPr>
          <w:rFonts w:ascii="Calibri" w:hAnsi="Calibri" w:cs="Calibri"/>
          <w:bCs/>
          <w:color w:val="040505"/>
          <w:sz w:val="20"/>
          <w:szCs w:val="20"/>
        </w:rPr>
      </w:pPr>
      <w:r w:rsidRPr="00097A45">
        <w:rPr>
          <w:rFonts w:ascii="Calibri" w:hAnsi="Calibri" w:cs="Calibri"/>
          <w:bCs/>
          <w:color w:val="040505"/>
          <w:sz w:val="20"/>
          <w:szCs w:val="20"/>
        </w:rPr>
        <w:t xml:space="preserve">The </w:t>
      </w:r>
      <w:r w:rsidR="00AC0E91" w:rsidRPr="00097A45">
        <w:rPr>
          <w:rFonts w:ascii="Calibri" w:hAnsi="Calibri" w:cs="Calibri"/>
          <w:bCs/>
          <w:color w:val="040505"/>
          <w:sz w:val="20"/>
          <w:szCs w:val="20"/>
        </w:rPr>
        <w:t>manufacturer’s quality procedures shall be ISO 9001-2008 certified.</w:t>
      </w:r>
    </w:p>
    <w:p w14:paraId="3D4BB495" w14:textId="26BBE43E" w:rsidR="00AC0E91" w:rsidRPr="00097A45" w:rsidRDefault="00AC0E91" w:rsidP="00097A45">
      <w:pPr>
        <w:pStyle w:val="ListParagraph"/>
        <w:numPr>
          <w:ilvl w:val="0"/>
          <w:numId w:val="11"/>
        </w:numPr>
        <w:tabs>
          <w:tab w:val="left" w:pos="-60"/>
        </w:tabs>
        <w:ind w:left="1440"/>
        <w:rPr>
          <w:rFonts w:ascii="Calibri" w:hAnsi="Calibri" w:cs="Calibri"/>
          <w:bCs/>
          <w:color w:val="040505"/>
          <w:sz w:val="20"/>
          <w:szCs w:val="20"/>
        </w:rPr>
      </w:pPr>
      <w:r w:rsidRPr="00097A45">
        <w:rPr>
          <w:rFonts w:ascii="Calibri" w:hAnsi="Calibri" w:cs="Calibri"/>
          <w:bCs/>
          <w:color w:val="040505"/>
          <w:sz w:val="20"/>
          <w:szCs w:val="20"/>
        </w:rPr>
        <w:t xml:space="preserve">The performance data derived from laboratory testing on heat exchanger conditions is in accordance with ASHRAE Standard 84-1991 “method of testing air-to-air heat exchangers”. Performance shall be rated </w:t>
      </w:r>
      <w:proofErr w:type="gramStart"/>
      <w:r w:rsidRPr="00097A45">
        <w:rPr>
          <w:rFonts w:ascii="Calibri" w:hAnsi="Calibri" w:cs="Calibri"/>
          <w:bCs/>
          <w:color w:val="040505"/>
          <w:sz w:val="20"/>
          <w:szCs w:val="20"/>
        </w:rPr>
        <w:t>in</w:t>
      </w:r>
      <w:proofErr w:type="gramEnd"/>
      <w:r w:rsidRPr="00097A45">
        <w:rPr>
          <w:rFonts w:ascii="Calibri" w:hAnsi="Calibri" w:cs="Calibri"/>
          <w:bCs/>
          <w:color w:val="040505"/>
          <w:sz w:val="20"/>
          <w:szCs w:val="20"/>
        </w:rPr>
        <w:t xml:space="preserve"> with AHRI Standard 1060 (I-P) testing procedures.</w:t>
      </w:r>
    </w:p>
    <w:p w14:paraId="56E768B1" w14:textId="77777777" w:rsidR="00AC0E91" w:rsidRPr="00097A45" w:rsidRDefault="00AC0E91" w:rsidP="00097A45">
      <w:pPr>
        <w:pStyle w:val="ListParagraph"/>
        <w:numPr>
          <w:ilvl w:val="0"/>
          <w:numId w:val="11"/>
        </w:numPr>
        <w:tabs>
          <w:tab w:val="left" w:pos="-60"/>
        </w:tabs>
        <w:ind w:left="1440"/>
        <w:rPr>
          <w:rFonts w:ascii="Calibri" w:hAnsi="Calibri" w:cs="Calibri"/>
          <w:bCs/>
          <w:color w:val="040505"/>
          <w:sz w:val="20"/>
          <w:szCs w:val="20"/>
        </w:rPr>
      </w:pPr>
      <w:r w:rsidRPr="00097A45">
        <w:rPr>
          <w:rFonts w:ascii="Calibri" w:hAnsi="Calibri" w:cs="Calibri"/>
          <w:bCs/>
          <w:color w:val="040505"/>
          <w:sz w:val="20"/>
          <w:szCs w:val="20"/>
        </w:rPr>
        <w:t xml:space="preserve">Sensible, latent, and total effectiveness along with pressure drop, EATR and OACF rating shall be clearly documented with performance tests conducted in accordance with ASHRAE Standard 84-91 and AHRI Standard 1060 (I-P). </w:t>
      </w:r>
    </w:p>
    <w:p w14:paraId="3EE98E87" w14:textId="112FEC9A" w:rsidR="00AC0E91" w:rsidRPr="00097A45" w:rsidRDefault="00AC0E91" w:rsidP="00097A45">
      <w:pPr>
        <w:pStyle w:val="ListParagraph"/>
        <w:numPr>
          <w:ilvl w:val="0"/>
          <w:numId w:val="11"/>
        </w:numPr>
        <w:tabs>
          <w:tab w:val="left" w:pos="-60"/>
        </w:tabs>
        <w:ind w:left="1440"/>
        <w:rPr>
          <w:rFonts w:ascii="Calibri" w:hAnsi="Calibri" w:cs="Calibri"/>
          <w:bCs/>
          <w:color w:val="040505"/>
          <w:sz w:val="20"/>
          <w:szCs w:val="20"/>
        </w:rPr>
      </w:pPr>
      <w:r w:rsidRPr="00097A45">
        <w:rPr>
          <w:rFonts w:ascii="Calibri" w:hAnsi="Calibri" w:cs="Calibri"/>
          <w:bCs/>
          <w:color w:val="040505"/>
          <w:sz w:val="20"/>
          <w:szCs w:val="20"/>
        </w:rPr>
        <w:t>The enthalpy plate exchanger shall come with a warranty of at least 5 years against manufacturing defects that could alter its function. Longer warranty periods shall be available upon request.</w:t>
      </w:r>
    </w:p>
    <w:p w14:paraId="34ADB7AE" w14:textId="77777777" w:rsidR="006B6A29" w:rsidRPr="00A04DFF" w:rsidRDefault="006B6A29" w:rsidP="00097A45">
      <w:pPr>
        <w:pStyle w:val="ListParagraph"/>
        <w:tabs>
          <w:tab w:val="left" w:pos="-60"/>
        </w:tabs>
        <w:ind w:left="900"/>
        <w:rPr>
          <w:rFonts w:ascii="Calibri" w:hAnsi="Calibri" w:cs="Calibri"/>
          <w:bCs/>
          <w:color w:val="040505"/>
          <w:sz w:val="20"/>
          <w:szCs w:val="20"/>
        </w:rPr>
      </w:pPr>
    </w:p>
    <w:p w14:paraId="076C5CE4" w14:textId="62D5A95C" w:rsidR="006B6A29" w:rsidRPr="00A04DFF" w:rsidRDefault="006B6A29" w:rsidP="00097A45">
      <w:pPr>
        <w:pStyle w:val="ListParagraph"/>
        <w:tabs>
          <w:tab w:val="left" w:pos="-60"/>
        </w:tabs>
        <w:ind w:left="900" w:firstLine="45"/>
        <w:rPr>
          <w:rFonts w:ascii="Calibri" w:hAnsi="Calibri" w:cs="Calibri"/>
          <w:bCs/>
          <w:color w:val="040505"/>
          <w:sz w:val="20"/>
          <w:szCs w:val="20"/>
        </w:rPr>
      </w:pPr>
    </w:p>
    <w:p w14:paraId="63343FAA" w14:textId="77777777" w:rsidR="006B6A29" w:rsidRPr="00493DBB" w:rsidRDefault="006B6A29" w:rsidP="00AC0E91">
      <w:pPr>
        <w:spacing w:line="240" w:lineRule="auto"/>
        <w:rPr>
          <w:sz w:val="20"/>
          <w:szCs w:val="20"/>
        </w:rPr>
      </w:pPr>
    </w:p>
    <w:sectPr w:rsidR="006B6A29" w:rsidRPr="00493DBB" w:rsidSect="00493DBB">
      <w:pgSz w:w="12240" w:h="15840"/>
      <w:pgMar w:top="994" w:right="1296" w:bottom="994" w:left="9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9E5"/>
    <w:multiLevelType w:val="hybridMultilevel"/>
    <w:tmpl w:val="94CA7C0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4F6955"/>
    <w:multiLevelType w:val="hybridMultilevel"/>
    <w:tmpl w:val="B27A6F18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154E4E"/>
    <w:multiLevelType w:val="hybridMultilevel"/>
    <w:tmpl w:val="BAAE5FD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1304D6"/>
    <w:multiLevelType w:val="hybridMultilevel"/>
    <w:tmpl w:val="88BE7EF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573FC8"/>
    <w:multiLevelType w:val="multilevel"/>
    <w:tmpl w:val="2A22BD5A"/>
    <w:lvl w:ilvl="0">
      <w:start w:val="1"/>
      <w:numFmt w:val="decimal"/>
      <w:suff w:val="space"/>
      <w:lvlText w:val="PART %1:"/>
      <w:lvlJc w:val="left"/>
      <w:pPr>
        <w:tabs>
          <w:tab w:val="left" w:pos="20"/>
        </w:tabs>
        <w:ind w:left="0" w:firstLine="20"/>
      </w:pPr>
      <w:rPr>
        <w:rFonts w:ascii="Calibri" w:eastAsia="Calibri" w:hAnsi="Calibri" w:cs="Calibri"/>
        <w:sz w:val="20"/>
      </w:rPr>
    </w:lvl>
    <w:lvl w:ilvl="1">
      <w:start w:val="1"/>
      <w:numFmt w:val="decimal"/>
      <w:suff w:val="space"/>
      <w:lvlText w:val="%1.0%2"/>
      <w:lvlJc w:val="right"/>
      <w:pPr>
        <w:tabs>
          <w:tab w:val="left" w:pos="-60"/>
        </w:tabs>
        <w:ind w:left="520" w:firstLine="20"/>
      </w:pPr>
      <w:rPr>
        <w:rFonts w:ascii="Calibri" w:eastAsia="Calibri" w:hAnsi="Calibri" w:cs="Calibri"/>
        <w:sz w:val="20"/>
      </w:rPr>
    </w:lvl>
    <w:lvl w:ilvl="2">
      <w:start w:val="1"/>
      <w:numFmt w:val="upperLetter"/>
      <w:suff w:val="space"/>
      <w:lvlText w:val="%3."/>
      <w:lvlJc w:val="left"/>
      <w:pPr>
        <w:tabs>
          <w:tab w:val="left" w:pos="20"/>
        </w:tabs>
        <w:ind w:left="900" w:firstLine="20"/>
      </w:pPr>
      <w:rPr>
        <w:rFonts w:ascii="Calibri" w:eastAsia="Calibri" w:hAnsi="Calibri" w:cs="Calibri"/>
        <w:sz w:val="20"/>
      </w:rPr>
    </w:lvl>
    <w:lvl w:ilvl="3">
      <w:start w:val="1"/>
      <w:numFmt w:val="decimal"/>
      <w:suff w:val="space"/>
      <w:lvlText w:val="%4."/>
      <w:lvlJc w:val="left"/>
      <w:pPr>
        <w:tabs>
          <w:tab w:val="left" w:pos="250"/>
        </w:tabs>
        <w:ind w:left="1330" w:firstLine="20"/>
      </w:pPr>
      <w:rPr>
        <w:rFonts w:ascii="Calibri" w:eastAsia="Calibri" w:hAnsi="Calibri" w:cs="Calibri"/>
        <w:sz w:val="20"/>
      </w:rPr>
    </w:lvl>
    <w:lvl w:ilvl="4">
      <w:start w:val="1"/>
      <w:numFmt w:val="lowerLetter"/>
      <w:suff w:val="space"/>
      <w:lvlText w:val="%5."/>
      <w:lvlJc w:val="right"/>
      <w:pPr>
        <w:tabs>
          <w:tab w:val="left" w:pos="20"/>
        </w:tabs>
        <w:ind w:left="1500" w:firstLine="20"/>
      </w:pPr>
      <w:rPr>
        <w:rFonts w:ascii="Calibri" w:eastAsia="Calibri" w:hAnsi="Calibri" w:cs="Calibri"/>
        <w:sz w:val="20"/>
      </w:r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5" w15:restartNumberingAfterBreak="0">
    <w:nsid w:val="300F6BEF"/>
    <w:multiLevelType w:val="hybridMultilevel"/>
    <w:tmpl w:val="DA36F6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470D30"/>
    <w:multiLevelType w:val="hybridMultilevel"/>
    <w:tmpl w:val="E9760400"/>
    <w:lvl w:ilvl="0" w:tplc="E87EEC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5D17BD"/>
    <w:multiLevelType w:val="multilevel"/>
    <w:tmpl w:val="8870B36A"/>
    <w:lvl w:ilvl="0">
      <w:start w:val="1"/>
      <w:numFmt w:val="decimal"/>
      <w:suff w:val="space"/>
      <w:lvlText w:val="PART %1:"/>
      <w:lvlJc w:val="left"/>
      <w:pPr>
        <w:tabs>
          <w:tab w:val="left" w:pos="20"/>
        </w:tabs>
        <w:ind w:left="0" w:firstLine="20"/>
      </w:pPr>
      <w:rPr>
        <w:rFonts w:ascii="Calibri" w:eastAsia="Calibri" w:hAnsi="Calibri" w:cs="Calibri"/>
        <w:sz w:val="20"/>
      </w:rPr>
    </w:lvl>
    <w:lvl w:ilvl="1">
      <w:start w:val="1"/>
      <w:numFmt w:val="decimal"/>
      <w:suff w:val="space"/>
      <w:lvlText w:val="%1.0%2"/>
      <w:lvlJc w:val="right"/>
      <w:pPr>
        <w:tabs>
          <w:tab w:val="left" w:pos="-60"/>
        </w:tabs>
        <w:ind w:left="520" w:firstLine="20"/>
      </w:pPr>
      <w:rPr>
        <w:rFonts w:ascii="Calibri" w:eastAsia="Calibri" w:hAnsi="Calibri" w:cs="Calibri"/>
        <w:sz w:val="20"/>
      </w:rPr>
    </w:lvl>
    <w:lvl w:ilvl="2">
      <w:start w:val="1"/>
      <w:numFmt w:val="upperLetter"/>
      <w:suff w:val="space"/>
      <w:lvlText w:val="%3."/>
      <w:lvlJc w:val="left"/>
      <w:pPr>
        <w:tabs>
          <w:tab w:val="left" w:pos="20"/>
        </w:tabs>
        <w:ind w:left="900" w:firstLine="20"/>
      </w:pPr>
      <w:rPr>
        <w:rFonts w:ascii="Calibri" w:eastAsia="Calibri" w:hAnsi="Calibri" w:cs="Calibri"/>
        <w:sz w:val="20"/>
      </w:rPr>
    </w:lvl>
    <w:lvl w:ilvl="3">
      <w:start w:val="1"/>
      <w:numFmt w:val="lowerLetter"/>
      <w:lvlText w:val="%4."/>
      <w:lvlJc w:val="left"/>
      <w:pPr>
        <w:ind w:left="1710" w:hanging="360"/>
      </w:pPr>
    </w:lvl>
    <w:lvl w:ilvl="4">
      <w:start w:val="1"/>
      <w:numFmt w:val="lowerLetter"/>
      <w:suff w:val="space"/>
      <w:lvlText w:val="%5."/>
      <w:lvlJc w:val="right"/>
      <w:pPr>
        <w:tabs>
          <w:tab w:val="left" w:pos="20"/>
        </w:tabs>
        <w:ind w:left="1500" w:firstLine="20"/>
      </w:pPr>
      <w:rPr>
        <w:rFonts w:ascii="Calibri" w:eastAsia="Calibri" w:hAnsi="Calibri" w:cs="Calibri"/>
        <w:sz w:val="20"/>
      </w:r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8" w15:restartNumberingAfterBreak="0">
    <w:nsid w:val="477A5BBB"/>
    <w:multiLevelType w:val="multilevel"/>
    <w:tmpl w:val="B650D0B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2DA3519"/>
    <w:multiLevelType w:val="hybridMultilevel"/>
    <w:tmpl w:val="4BEC2F28"/>
    <w:lvl w:ilvl="0" w:tplc="72440B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9E6E61"/>
    <w:multiLevelType w:val="hybridMultilevel"/>
    <w:tmpl w:val="0E5AF38E"/>
    <w:lvl w:ilvl="0" w:tplc="6A3024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04637750">
    <w:abstractNumId w:val="8"/>
  </w:num>
  <w:num w:numId="2" w16cid:durableId="571694749">
    <w:abstractNumId w:val="9"/>
  </w:num>
  <w:num w:numId="3" w16cid:durableId="990912093">
    <w:abstractNumId w:val="6"/>
  </w:num>
  <w:num w:numId="4" w16cid:durableId="1990206076">
    <w:abstractNumId w:val="10"/>
  </w:num>
  <w:num w:numId="5" w16cid:durableId="911618643">
    <w:abstractNumId w:val="4"/>
  </w:num>
  <w:num w:numId="6" w16cid:durableId="1603805604">
    <w:abstractNumId w:val="7"/>
  </w:num>
  <w:num w:numId="7" w16cid:durableId="931355906">
    <w:abstractNumId w:val="1"/>
  </w:num>
  <w:num w:numId="8" w16cid:durableId="713693503">
    <w:abstractNumId w:val="0"/>
  </w:num>
  <w:num w:numId="9" w16cid:durableId="1373725678">
    <w:abstractNumId w:val="2"/>
  </w:num>
  <w:num w:numId="10" w16cid:durableId="1189101800">
    <w:abstractNumId w:val="3"/>
  </w:num>
  <w:num w:numId="11" w16cid:durableId="2020619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B1F"/>
    <w:rsid w:val="00013C1C"/>
    <w:rsid w:val="00017E9C"/>
    <w:rsid w:val="00097A45"/>
    <w:rsid w:val="000A6275"/>
    <w:rsid w:val="000F3630"/>
    <w:rsid w:val="001024D9"/>
    <w:rsid w:val="00140801"/>
    <w:rsid w:val="00140B0F"/>
    <w:rsid w:val="00147BF6"/>
    <w:rsid w:val="00194375"/>
    <w:rsid w:val="001C7C7F"/>
    <w:rsid w:val="001E3230"/>
    <w:rsid w:val="0023251B"/>
    <w:rsid w:val="00271B1F"/>
    <w:rsid w:val="00273233"/>
    <w:rsid w:val="002A0959"/>
    <w:rsid w:val="002E732C"/>
    <w:rsid w:val="0033482E"/>
    <w:rsid w:val="00350CE0"/>
    <w:rsid w:val="00456C30"/>
    <w:rsid w:val="004639D2"/>
    <w:rsid w:val="00493DBB"/>
    <w:rsid w:val="004B6F5B"/>
    <w:rsid w:val="0053030A"/>
    <w:rsid w:val="005B519B"/>
    <w:rsid w:val="00663D81"/>
    <w:rsid w:val="006B6A29"/>
    <w:rsid w:val="006E4C8B"/>
    <w:rsid w:val="00701083"/>
    <w:rsid w:val="00727204"/>
    <w:rsid w:val="00781CE1"/>
    <w:rsid w:val="0088094E"/>
    <w:rsid w:val="00A04DFF"/>
    <w:rsid w:val="00AC0E91"/>
    <w:rsid w:val="00B53728"/>
    <w:rsid w:val="00B55838"/>
    <w:rsid w:val="00B63C1C"/>
    <w:rsid w:val="00BB2B09"/>
    <w:rsid w:val="00BF1088"/>
    <w:rsid w:val="00C21856"/>
    <w:rsid w:val="00D1619C"/>
    <w:rsid w:val="00D55B1B"/>
    <w:rsid w:val="00D84369"/>
    <w:rsid w:val="00DB4C75"/>
    <w:rsid w:val="00DC2AF8"/>
    <w:rsid w:val="00E3363F"/>
    <w:rsid w:val="00E50C7B"/>
    <w:rsid w:val="00E63688"/>
    <w:rsid w:val="00E65780"/>
    <w:rsid w:val="00E9195B"/>
    <w:rsid w:val="00EC789E"/>
    <w:rsid w:val="00F35011"/>
    <w:rsid w:val="00F628D6"/>
    <w:rsid w:val="00F66D58"/>
    <w:rsid w:val="00F92874"/>
    <w:rsid w:val="00F932A0"/>
    <w:rsid w:val="00FB52E1"/>
    <w:rsid w:val="00FC3CCE"/>
    <w:rsid w:val="00FE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1BDA5"/>
  <w15:docId w15:val="{5FA812E9-1666-4E2D-A171-5FB5EA79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D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Tyberghein</dc:creator>
  <cp:lastModifiedBy>Connor Kocek</cp:lastModifiedBy>
  <cp:revision>13</cp:revision>
  <dcterms:created xsi:type="dcterms:W3CDTF">2014-07-30T12:04:00Z</dcterms:created>
  <dcterms:modified xsi:type="dcterms:W3CDTF">2024-02-04T17:11:00Z</dcterms:modified>
</cp:coreProperties>
</file>