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2236" w14:textId="71FFDC5C" w:rsidR="00C01811" w:rsidRDefault="00C01811" w:rsidP="00002BCD">
      <w:pPr>
        <w:tabs>
          <w:tab w:val="left" w:pos="20"/>
        </w:tabs>
        <w:spacing w:line="280" w:lineRule="auto"/>
      </w:pPr>
    </w:p>
    <w:p w14:paraId="752E7919" w14:textId="77777777" w:rsidR="00897216" w:rsidRDefault="00897216" w:rsidP="00897216">
      <w:pPr>
        <w:numPr>
          <w:ilvl w:val="1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 w:rsidRPr="001E5F68">
        <w:rPr>
          <w:rFonts w:asciiTheme="minorHAnsi" w:hAnsiTheme="minorHAnsi" w:cstheme="minorHAnsi"/>
          <w:sz w:val="20"/>
          <w:szCs w:val="20"/>
        </w:rPr>
        <w:t>Enthalpy Plate Heat Exchanger</w:t>
      </w:r>
    </w:p>
    <w:p w14:paraId="12E8B0D7" w14:textId="77777777" w:rsidR="00897216" w:rsidRDefault="00897216" w:rsidP="00897216">
      <w:pPr>
        <w:numPr>
          <w:ilvl w:val="2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General specifications</w:t>
      </w:r>
    </w:p>
    <w:p w14:paraId="2D34B9DB" w14:textId="78737C31" w:rsidR="00F715C6" w:rsidRPr="00804178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04178">
        <w:rPr>
          <w:rFonts w:ascii="Calibri" w:eastAsia="Calibri" w:hAnsi="Calibri" w:cs="Calibri"/>
          <w:sz w:val="20"/>
        </w:rPr>
        <w:t xml:space="preserve">The air-to-air plate heat exchanger shall </w:t>
      </w:r>
      <w:r w:rsidR="00F715C6" w:rsidRPr="00804178">
        <w:rPr>
          <w:rFonts w:ascii="Calibri" w:eastAsia="Calibri" w:hAnsi="Calibri" w:cs="Calibri"/>
          <w:sz w:val="20"/>
        </w:rPr>
        <w:t>transfer both sensible and latent energy between the incoming fresh air stream and the exhaust stale air stream</w:t>
      </w:r>
      <w:r w:rsidRPr="00804178">
        <w:rPr>
          <w:rFonts w:ascii="Calibri" w:eastAsia="Calibri" w:hAnsi="Calibri" w:cs="Calibri"/>
          <w:sz w:val="20"/>
        </w:rPr>
        <w:t xml:space="preserve">, manufactured by </w:t>
      </w:r>
      <w:r w:rsidRPr="00804178">
        <w:rPr>
          <w:rFonts w:ascii="Calibri" w:eastAsia="Calibri" w:hAnsi="Calibri" w:cs="Calibri"/>
          <w:sz w:val="20"/>
        </w:rPr>
        <w:t>CORE Energy Recovery Solutions or approved equal, subject to compliance with requirements.</w:t>
      </w:r>
    </w:p>
    <w:p w14:paraId="1CF202B7" w14:textId="62B4A790" w:rsidR="00F715C6" w:rsidRPr="00804178" w:rsidRDefault="00F715C6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  <w:lang w:val="en-CA"/>
        </w:rPr>
      </w:pPr>
      <w:r w:rsidRPr="00804178">
        <w:rPr>
          <w:rFonts w:ascii="Calibri" w:eastAsia="Calibri" w:hAnsi="Calibri" w:cs="Calibri"/>
          <w:sz w:val="20"/>
          <w:lang w:val="en-CA"/>
        </w:rPr>
        <w:t xml:space="preserve">The </w:t>
      </w:r>
      <w:r w:rsidR="00804178" w:rsidRPr="00804178">
        <w:rPr>
          <w:rFonts w:ascii="Calibri" w:eastAsia="Calibri" w:hAnsi="Calibri" w:cs="Calibri"/>
          <w:sz w:val="20"/>
          <w:lang w:val="en-CA"/>
        </w:rPr>
        <w:t>plate heat exchanger</w:t>
      </w:r>
      <w:r w:rsidRPr="00804178">
        <w:rPr>
          <w:rFonts w:ascii="Calibri" w:eastAsia="Calibri" w:hAnsi="Calibri" w:cs="Calibri"/>
          <w:sz w:val="20"/>
          <w:lang w:val="en-CA"/>
        </w:rPr>
        <w:t xml:space="preserve"> shall be in either a </w:t>
      </w:r>
      <w:r w:rsidR="00804178" w:rsidRPr="00804178">
        <w:rPr>
          <w:rFonts w:ascii="Calibri" w:eastAsia="Calibri" w:hAnsi="Calibri" w:cs="Calibri"/>
          <w:sz w:val="20"/>
          <w:lang w:val="en-CA"/>
        </w:rPr>
        <w:t>crossflow</w:t>
      </w:r>
      <w:r w:rsidRPr="00804178">
        <w:rPr>
          <w:rFonts w:ascii="Calibri" w:eastAsia="Calibri" w:hAnsi="Calibri" w:cs="Calibri"/>
          <w:sz w:val="20"/>
          <w:lang w:val="en-CA"/>
        </w:rPr>
        <w:t xml:space="preserve"> or counter </w:t>
      </w:r>
      <w:r w:rsidR="00804178" w:rsidRPr="00804178">
        <w:rPr>
          <w:rFonts w:ascii="Calibri" w:eastAsia="Calibri" w:hAnsi="Calibri" w:cs="Calibri"/>
          <w:sz w:val="20"/>
          <w:lang w:val="en-CA"/>
        </w:rPr>
        <w:t>crossflow</w:t>
      </w:r>
      <w:r w:rsidRPr="00804178">
        <w:rPr>
          <w:rFonts w:ascii="Calibri" w:eastAsia="Calibri" w:hAnsi="Calibri" w:cs="Calibri"/>
          <w:sz w:val="20"/>
          <w:lang w:val="en-CA"/>
        </w:rPr>
        <w:t xml:space="preserve"> orientation and have no moving parts.</w:t>
      </w:r>
    </w:p>
    <w:p w14:paraId="4C730C35" w14:textId="77777777" w:rsidR="00804178" w:rsidRPr="00804178" w:rsidRDefault="00F715C6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04178">
        <w:rPr>
          <w:rFonts w:ascii="Calibri" w:eastAsia="Calibri" w:hAnsi="Calibri" w:cs="Calibri"/>
          <w:sz w:val="20"/>
        </w:rPr>
        <w:t xml:space="preserve">The </w:t>
      </w:r>
      <w:r w:rsidR="00804178" w:rsidRPr="00804178">
        <w:rPr>
          <w:rFonts w:ascii="Calibri" w:eastAsia="Calibri" w:hAnsi="Calibri" w:cs="Calibri"/>
          <w:sz w:val="20"/>
        </w:rPr>
        <w:t>plate heat exchanger</w:t>
      </w:r>
      <w:r w:rsidRPr="00804178">
        <w:rPr>
          <w:rFonts w:ascii="Calibri" w:eastAsia="Calibri" w:hAnsi="Calibri" w:cs="Calibri"/>
          <w:sz w:val="20"/>
        </w:rPr>
        <w:t xml:space="preserve"> shall be certified by AHRI under its Standard 1060 for Energy Recovery Ventilators. </w:t>
      </w:r>
      <w:r w:rsidR="00804178" w:rsidRPr="00804178">
        <w:rPr>
          <w:rFonts w:ascii="Calibri" w:eastAsia="Calibri" w:hAnsi="Calibri" w:cs="Calibri"/>
          <w:sz w:val="20"/>
        </w:rPr>
        <w:t>Products that are</w:t>
      </w:r>
      <w:r w:rsidRPr="00804178">
        <w:rPr>
          <w:rFonts w:ascii="Calibri" w:eastAsia="Calibri" w:hAnsi="Calibri" w:cs="Calibri"/>
          <w:sz w:val="20"/>
        </w:rPr>
        <w:t xml:space="preserve"> not currently AHRI certified will not be accepted.</w:t>
      </w:r>
    </w:p>
    <w:p w14:paraId="5855930E" w14:textId="49EE0CEF" w:rsidR="00804178" w:rsidRPr="00804178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04178">
        <w:rPr>
          <w:rFonts w:ascii="Calibri" w:eastAsia="Calibri" w:hAnsi="Calibri" w:cs="Calibri"/>
          <w:sz w:val="20"/>
        </w:rPr>
        <w:t>The enthalpy plate exchanger must be manufactured in North America.</w:t>
      </w:r>
    </w:p>
    <w:p w14:paraId="65F75CC5" w14:textId="77777777" w:rsidR="00804178" w:rsidRPr="00804178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04178">
        <w:rPr>
          <w:rFonts w:ascii="Calibri" w:eastAsia="Calibri" w:hAnsi="Calibri" w:cs="Calibri"/>
          <w:sz w:val="20"/>
        </w:rPr>
        <w:t>The enthalpy plate exchanger manufacturer must have at least ten (10) years of experience in the manufacturing of energy recovery components.</w:t>
      </w:r>
    </w:p>
    <w:p w14:paraId="397DEE71" w14:textId="481F2613" w:rsidR="00F715C6" w:rsidRPr="00F715C6" w:rsidRDefault="00804178" w:rsidP="00804178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Product Specifications</w:t>
      </w:r>
    </w:p>
    <w:p w14:paraId="2F31470F" w14:textId="356B6B55" w:rsidR="00F715C6" w:rsidRPr="00F715C6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 w:rsidR="00804178"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 shall achieve the minimum effectiveness value as indicated in the schedule.</w:t>
      </w:r>
    </w:p>
    <w:p w14:paraId="107FD468" w14:textId="77777777" w:rsidR="00F715C6" w:rsidRPr="00F715C6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fresh air stream must have complete separation from the stale air stream to prevent cross contamination. </w:t>
      </w:r>
    </w:p>
    <w:p w14:paraId="2EA51AE3" w14:textId="6B3819A1" w:rsidR="00F715C6" w:rsidRPr="00F715C6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 w:rsidR="00804178">
        <w:rPr>
          <w:rFonts w:ascii="Calibri" w:eastAsia="Calibri" w:hAnsi="Calibri" w:cs="Calibri"/>
          <w:sz w:val="20"/>
        </w:rPr>
        <w:t>plate heat exchanger</w:t>
      </w:r>
      <w:r w:rsidR="00804178" w:rsidRPr="00F715C6">
        <w:rPr>
          <w:rFonts w:ascii="Calibri" w:eastAsia="Calibri" w:hAnsi="Calibri" w:cs="Calibri"/>
          <w:sz w:val="20"/>
        </w:rPr>
        <w:t xml:space="preserve"> </w:t>
      </w:r>
      <w:r w:rsidRPr="00F715C6">
        <w:rPr>
          <w:rFonts w:ascii="Calibri" w:eastAsia="Calibri" w:hAnsi="Calibri" w:cs="Calibri"/>
          <w:sz w:val="20"/>
        </w:rPr>
        <w:t xml:space="preserve">must be able to tolerate freezing temperatures of -30°C (-22°F) and not have an increase in EATR or decrease in performance after being frozen. </w:t>
      </w:r>
    </w:p>
    <w:p w14:paraId="0F053D6D" w14:textId="170A1EEC" w:rsidR="00F715C6" w:rsidRPr="00F715C6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 The </w:t>
      </w:r>
      <w:r w:rsidR="00804178">
        <w:rPr>
          <w:rFonts w:ascii="Calibri" w:eastAsia="Calibri" w:hAnsi="Calibri" w:cs="Calibri"/>
          <w:sz w:val="20"/>
        </w:rPr>
        <w:t>plate heat exchanger</w:t>
      </w:r>
      <w:r w:rsidR="00804178" w:rsidRPr="00F715C6">
        <w:rPr>
          <w:rFonts w:ascii="Calibri" w:eastAsia="Calibri" w:hAnsi="Calibri" w:cs="Calibri"/>
          <w:sz w:val="20"/>
        </w:rPr>
        <w:t xml:space="preserve"> </w:t>
      </w:r>
      <w:r w:rsidRPr="00F715C6">
        <w:rPr>
          <w:rFonts w:ascii="Calibri" w:eastAsia="Calibri" w:hAnsi="Calibri" w:cs="Calibri"/>
          <w:sz w:val="20"/>
        </w:rPr>
        <w:t xml:space="preserve">must be able to tolerate high temperatures of +60°C (140¬o F) and not have an increase in EATR or decrease in performance at these elevated temperatures. </w:t>
      </w:r>
    </w:p>
    <w:p w14:paraId="57123299" w14:textId="38B4E17D" w:rsidR="00F715C6" w:rsidRPr="00F715C6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 The </w:t>
      </w:r>
      <w:r w:rsidR="00804178">
        <w:rPr>
          <w:rFonts w:ascii="Calibri" w:eastAsia="Calibri" w:hAnsi="Calibri" w:cs="Calibri"/>
          <w:sz w:val="20"/>
        </w:rPr>
        <w:t>plate heat exchanger</w:t>
      </w:r>
      <w:r w:rsidR="00804178" w:rsidRPr="00F715C6">
        <w:rPr>
          <w:rFonts w:ascii="Calibri" w:eastAsia="Calibri" w:hAnsi="Calibri" w:cs="Calibri"/>
          <w:sz w:val="20"/>
        </w:rPr>
        <w:t xml:space="preserve"> </w:t>
      </w:r>
      <w:r w:rsidRPr="00F715C6">
        <w:rPr>
          <w:rFonts w:ascii="Calibri" w:eastAsia="Calibri" w:hAnsi="Calibri" w:cs="Calibri"/>
          <w:sz w:val="20"/>
        </w:rPr>
        <w:t>must be freeze tolerant tested to 150 freeze thaw cycles from -20¬o C (-4¬o F) to +20o C (68¬o F) while maintaining the energy recovery effectiveness and EATR rating of less than 0.5%.</w:t>
      </w:r>
    </w:p>
    <w:p w14:paraId="4C8B0D74" w14:textId="77777777" w:rsidR="00804178" w:rsidRDefault="00F715C6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 w:rsidR="00804178">
        <w:rPr>
          <w:rFonts w:ascii="Calibri" w:eastAsia="Calibri" w:hAnsi="Calibri" w:cs="Calibri"/>
          <w:sz w:val="20"/>
        </w:rPr>
        <w:t>plate heat exchanger</w:t>
      </w:r>
      <w:r w:rsidR="00804178" w:rsidRPr="00F715C6">
        <w:rPr>
          <w:rFonts w:ascii="Calibri" w:eastAsia="Calibri" w:hAnsi="Calibri" w:cs="Calibri"/>
          <w:sz w:val="20"/>
        </w:rPr>
        <w:t xml:space="preserve"> </w:t>
      </w:r>
      <w:r w:rsidRPr="00F715C6">
        <w:rPr>
          <w:rFonts w:ascii="Calibri" w:eastAsia="Calibri" w:hAnsi="Calibri" w:cs="Calibri"/>
          <w:sz w:val="20"/>
        </w:rPr>
        <w:t>must be water washable to remove dust and contaminants</w:t>
      </w:r>
      <w:r w:rsidR="00804178" w:rsidRPr="00804178">
        <w:rPr>
          <w:rFonts w:ascii="Calibri" w:eastAsia="Calibri" w:hAnsi="Calibri" w:cs="Calibri"/>
          <w:sz w:val="20"/>
        </w:rPr>
        <w:t xml:space="preserve"> </w:t>
      </w:r>
    </w:p>
    <w:p w14:paraId="702BF3AB" w14:textId="457014E1" w:rsidR="00F715C6" w:rsidRPr="00F715C6" w:rsidRDefault="00804178" w:rsidP="00F715C6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 should have particulate filters positioned before the incoming air </w:t>
      </w:r>
      <w:r w:rsidRPr="00F715C6">
        <w:rPr>
          <w:rFonts w:ascii="Calibri" w:eastAsia="Calibri" w:hAnsi="Calibri" w:cs="Calibri"/>
          <w:sz w:val="20"/>
        </w:rPr>
        <w:t>streams.</w:t>
      </w:r>
      <w:r w:rsidR="00F715C6" w:rsidRPr="00F715C6">
        <w:rPr>
          <w:rFonts w:ascii="Calibri" w:eastAsia="Calibri" w:hAnsi="Calibri" w:cs="Calibri"/>
          <w:sz w:val="20"/>
        </w:rPr>
        <w:t xml:space="preserve"> </w:t>
      </w:r>
    </w:p>
    <w:p w14:paraId="49929563" w14:textId="5B0DD812" w:rsidR="00804178" w:rsidRDefault="00804178" w:rsidP="00804178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Quality Assurance Specifications</w:t>
      </w:r>
    </w:p>
    <w:p w14:paraId="6FCF8788" w14:textId="77777777" w:rsidR="00804178" w:rsidRPr="00F715C6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 shall have an Exhaust Air Transport Ratio of less than 0.5% as tested to AHRI 1060 (EATR) to prevent cross-over of gases, contaminants, or odors. </w:t>
      </w:r>
    </w:p>
    <w:p w14:paraId="078F4FEA" w14:textId="77777777" w:rsidR="00804178" w:rsidRPr="00F715C6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’s Outdoor Air Correction Factor (OACF) shall not exceed 1.0 as tested to AHRI 1060 (OACF) Standard. </w:t>
      </w:r>
    </w:p>
    <w:p w14:paraId="1FF97FE1" w14:textId="77777777" w:rsidR="00804178" w:rsidRPr="00F715C6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F715C6">
        <w:rPr>
          <w:rFonts w:ascii="Calibri" w:eastAsia="Calibri" w:hAnsi="Calibri" w:cs="Calibri"/>
          <w:sz w:val="20"/>
        </w:rPr>
        <w:t xml:space="preserve">The </w:t>
      </w:r>
      <w:r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 shall not be degraded or promote the growth of mold and bacteria with a rating of zero in testing according to ISO846 A and C.</w:t>
      </w:r>
    </w:p>
    <w:p w14:paraId="01663F65" w14:textId="157DCDD3" w:rsidR="00F715C6" w:rsidRPr="00804178" w:rsidRDefault="00804178" w:rsidP="00804178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</w:t>
      </w:r>
      <w:r w:rsidR="00F715C6" w:rsidRPr="00F715C6">
        <w:rPr>
          <w:rFonts w:ascii="Calibri" w:eastAsia="Calibri" w:hAnsi="Calibri" w:cs="Calibri"/>
          <w:sz w:val="20"/>
        </w:rPr>
        <w:t xml:space="preserve">he </w:t>
      </w:r>
      <w:r>
        <w:rPr>
          <w:rFonts w:ascii="Calibri" w:eastAsia="Calibri" w:hAnsi="Calibri" w:cs="Calibri"/>
          <w:sz w:val="20"/>
        </w:rPr>
        <w:t>plate heat exchanger</w:t>
      </w:r>
      <w:r w:rsidRPr="00F715C6">
        <w:rPr>
          <w:rFonts w:ascii="Calibri" w:eastAsia="Calibri" w:hAnsi="Calibri" w:cs="Calibri"/>
          <w:sz w:val="20"/>
        </w:rPr>
        <w:t xml:space="preserve"> </w:t>
      </w:r>
      <w:r w:rsidR="00F715C6" w:rsidRPr="00F715C6">
        <w:rPr>
          <w:rFonts w:ascii="Calibri" w:eastAsia="Calibri" w:hAnsi="Calibri" w:cs="Calibri"/>
          <w:sz w:val="20"/>
        </w:rPr>
        <w:t xml:space="preserve">must be </w:t>
      </w:r>
      <w:proofErr w:type="gramStart"/>
      <w:r w:rsidR="00F715C6" w:rsidRPr="00F715C6">
        <w:rPr>
          <w:rFonts w:ascii="Calibri" w:eastAsia="Calibri" w:hAnsi="Calibri" w:cs="Calibri"/>
          <w:sz w:val="20"/>
        </w:rPr>
        <w:t>flame</w:t>
      </w:r>
      <w:proofErr w:type="gramEnd"/>
      <w:r w:rsidR="00F715C6" w:rsidRPr="00F715C6">
        <w:rPr>
          <w:rFonts w:ascii="Calibri" w:eastAsia="Calibri" w:hAnsi="Calibri" w:cs="Calibri"/>
          <w:sz w:val="20"/>
        </w:rPr>
        <w:t xml:space="preserve"> proof and comply with UL 723 with a flame spread index that shall not be over 25 and a smoke index that shall not be over 50. </w:t>
      </w:r>
    </w:p>
    <w:p w14:paraId="4A5AA8A5" w14:textId="5D8FCF9A" w:rsidR="001302C2" w:rsidRPr="00804178" w:rsidRDefault="001302C2" w:rsidP="00804178">
      <w:pPr>
        <w:pStyle w:val="ListParagraph"/>
        <w:tabs>
          <w:tab w:val="left" w:pos="20"/>
        </w:tabs>
        <w:ind w:left="1120"/>
        <w:rPr>
          <w:rFonts w:ascii="Calibri" w:eastAsia="Calibri" w:hAnsi="Calibri" w:cs="Calibri"/>
          <w:sz w:val="20"/>
        </w:rPr>
      </w:pPr>
    </w:p>
    <w:sectPr w:rsidR="001302C2" w:rsidRPr="00804178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31FC4E13"/>
    <w:multiLevelType w:val="hybridMultilevel"/>
    <w:tmpl w:val="AD7E2C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77922">
    <w:abstractNumId w:val="0"/>
  </w:num>
  <w:num w:numId="2" w16cid:durableId="1321352006">
    <w:abstractNumId w:val="0"/>
  </w:num>
  <w:num w:numId="3" w16cid:durableId="2003854609">
    <w:abstractNumId w:val="1"/>
  </w:num>
  <w:num w:numId="4" w16cid:durableId="200496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1302C2"/>
    <w:rsid w:val="00804178"/>
    <w:rsid w:val="00897216"/>
    <w:rsid w:val="00C01811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5</cp:revision>
  <dcterms:created xsi:type="dcterms:W3CDTF">2021-03-31T14:00:00Z</dcterms:created>
  <dcterms:modified xsi:type="dcterms:W3CDTF">2024-02-04T17:10:00Z</dcterms:modified>
</cp:coreProperties>
</file>