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35DB8" w14:textId="078198DC" w:rsidR="008F0124" w:rsidRPr="008F0124" w:rsidRDefault="008F0124" w:rsidP="008F0124">
      <w:pPr>
        <w:pStyle w:val="ListParagraph"/>
        <w:numPr>
          <w:ilvl w:val="1"/>
          <w:numId w:val="4"/>
        </w:numPr>
        <w:tabs>
          <w:tab w:val="left" w:pos="-60"/>
        </w:tabs>
        <w:spacing w:after="0" w:line="240" w:lineRule="auto"/>
        <w:rPr>
          <w:rFonts w:ascii="Calibri" w:eastAsia="Times New Roman" w:hAnsi="Calibri" w:cs="Calibri"/>
          <w:bCs/>
          <w:color w:val="040505"/>
          <w:sz w:val="20"/>
          <w:szCs w:val="20"/>
          <w:lang w:eastAsia="uk-UA"/>
        </w:rPr>
      </w:pPr>
      <w:bookmarkStart w:id="0" w:name="_Hlk87942695"/>
      <w:r w:rsidRPr="008F0124">
        <w:rPr>
          <w:rFonts w:ascii="Calibri" w:eastAsia="Times New Roman" w:hAnsi="Calibri" w:cs="Calibri"/>
          <w:bCs/>
          <w:color w:val="040505"/>
          <w:sz w:val="20"/>
          <w:szCs w:val="20"/>
          <w:lang w:eastAsia="uk-UA"/>
        </w:rPr>
        <w:t xml:space="preserve"> </w:t>
      </w:r>
      <w:bookmarkStart w:id="1" w:name="_Hlk87942720"/>
      <w:r w:rsidRPr="008F0124">
        <w:rPr>
          <w:rFonts w:ascii="Calibri" w:eastAsia="Times New Roman" w:hAnsi="Calibri" w:cs="Calibri"/>
          <w:bCs/>
          <w:color w:val="040505"/>
          <w:sz w:val="20"/>
          <w:szCs w:val="20"/>
          <w:lang w:eastAsia="uk-UA"/>
        </w:rPr>
        <w:t>Energy Recovery Wheel</w:t>
      </w:r>
      <w:r w:rsidR="00443465">
        <w:rPr>
          <w:rFonts w:ascii="Calibri" w:eastAsia="Times New Roman" w:hAnsi="Calibri" w:cs="Calibri"/>
          <w:bCs/>
          <w:color w:val="040505"/>
          <w:sz w:val="20"/>
          <w:szCs w:val="20"/>
          <w:lang w:eastAsia="uk-UA"/>
        </w:rPr>
        <w:t xml:space="preserve"> (Sensible)</w:t>
      </w:r>
    </w:p>
    <w:p w14:paraId="1157CDFB" w14:textId="51E8F431" w:rsidR="008F0124" w:rsidRDefault="008F0124" w:rsidP="008F0124">
      <w:pPr>
        <w:pStyle w:val="ListParagraph"/>
        <w:numPr>
          <w:ilvl w:val="0"/>
          <w:numId w:val="6"/>
        </w:numPr>
        <w:tabs>
          <w:tab w:val="left" w:pos="-60"/>
        </w:tabs>
        <w:spacing w:after="0" w:line="240" w:lineRule="auto"/>
        <w:rPr>
          <w:rFonts w:ascii="Calibri" w:eastAsia="Times New Roman" w:hAnsi="Calibri" w:cs="Calibri"/>
          <w:bCs/>
          <w:color w:val="040505"/>
          <w:sz w:val="20"/>
          <w:szCs w:val="20"/>
          <w:lang w:eastAsia="uk-UA"/>
        </w:rPr>
      </w:pPr>
      <w:bookmarkStart w:id="2" w:name="_Hlk87942724"/>
      <w:bookmarkEnd w:id="1"/>
      <w:r w:rsidRPr="008F0124">
        <w:rPr>
          <w:rFonts w:ascii="Calibri" w:eastAsia="Times New Roman" w:hAnsi="Calibri" w:cs="Calibri"/>
          <w:bCs/>
          <w:color w:val="040505"/>
          <w:sz w:val="20"/>
          <w:szCs w:val="20"/>
          <w:lang w:eastAsia="uk-UA"/>
        </w:rPr>
        <w:t xml:space="preserve">General </w:t>
      </w:r>
      <w:r w:rsidR="00865C0D">
        <w:rPr>
          <w:rFonts w:ascii="Calibri" w:eastAsia="Times New Roman" w:hAnsi="Calibri" w:cs="Calibri"/>
          <w:bCs/>
          <w:color w:val="040505"/>
          <w:sz w:val="20"/>
          <w:szCs w:val="20"/>
          <w:lang w:eastAsia="uk-UA"/>
        </w:rPr>
        <w:t>S</w:t>
      </w:r>
      <w:r w:rsidR="00A83613">
        <w:rPr>
          <w:rFonts w:ascii="Calibri" w:eastAsia="Times New Roman" w:hAnsi="Calibri" w:cs="Calibri"/>
          <w:bCs/>
          <w:color w:val="040505"/>
          <w:sz w:val="20"/>
          <w:szCs w:val="20"/>
          <w:lang w:eastAsia="uk-UA"/>
        </w:rPr>
        <w:t>pecifications</w:t>
      </w:r>
    </w:p>
    <w:p w14:paraId="69B81B16" w14:textId="58630F9A" w:rsidR="008F0124" w:rsidRDefault="00ED7E4D" w:rsidP="008F0124">
      <w:pPr>
        <w:pStyle w:val="ListParagraph"/>
        <w:numPr>
          <w:ilvl w:val="1"/>
          <w:numId w:val="6"/>
        </w:numPr>
        <w:tabs>
          <w:tab w:val="left" w:pos="-60"/>
        </w:tabs>
        <w:spacing w:after="0" w:line="240" w:lineRule="auto"/>
        <w:rPr>
          <w:rFonts w:ascii="Calibri" w:eastAsia="Times New Roman" w:hAnsi="Calibri" w:cs="Calibri"/>
          <w:bCs/>
          <w:color w:val="040505"/>
          <w:sz w:val="20"/>
          <w:szCs w:val="20"/>
          <w:lang w:eastAsia="uk-UA"/>
        </w:rPr>
      </w:pPr>
      <w:r w:rsidRPr="008F0124">
        <w:rPr>
          <w:rFonts w:ascii="Calibri" w:eastAsia="Times New Roman" w:hAnsi="Calibri" w:cs="Calibri"/>
          <w:bCs/>
          <w:color w:val="040505"/>
          <w:sz w:val="20"/>
          <w:szCs w:val="20"/>
          <w:lang w:eastAsia="uk-UA"/>
        </w:rPr>
        <w:t>Unit shall be supplied with a rotary heat exchanger capable of transferring sensible and</w:t>
      </w:r>
      <w:r w:rsidR="003B6D38">
        <w:rPr>
          <w:rFonts w:ascii="Calibri" w:eastAsia="Times New Roman" w:hAnsi="Calibri" w:cs="Calibri"/>
          <w:bCs/>
          <w:color w:val="040505"/>
          <w:sz w:val="20"/>
          <w:szCs w:val="20"/>
          <w:lang w:eastAsia="uk-UA"/>
        </w:rPr>
        <w:t>/or</w:t>
      </w:r>
      <w:r w:rsidRPr="008F0124">
        <w:rPr>
          <w:rFonts w:ascii="Calibri" w:eastAsia="Times New Roman" w:hAnsi="Calibri" w:cs="Calibri"/>
          <w:bCs/>
          <w:color w:val="040505"/>
          <w:sz w:val="20"/>
          <w:szCs w:val="20"/>
          <w:lang w:eastAsia="uk-UA"/>
        </w:rPr>
        <w:t xml:space="preserve"> latent energy</w:t>
      </w:r>
      <w:r w:rsidR="003B6D38">
        <w:rPr>
          <w:rFonts w:ascii="Calibri" w:eastAsia="Times New Roman" w:hAnsi="Calibri" w:cs="Calibri"/>
          <w:bCs/>
          <w:color w:val="040505"/>
          <w:sz w:val="20"/>
          <w:szCs w:val="20"/>
          <w:lang w:eastAsia="uk-UA"/>
        </w:rPr>
        <w:t>, manufactured by AIRotor Inc</w:t>
      </w:r>
      <w:r w:rsidRPr="008F0124">
        <w:rPr>
          <w:rFonts w:ascii="Calibri" w:eastAsia="Times New Roman" w:hAnsi="Calibri" w:cs="Calibri"/>
          <w:bCs/>
          <w:color w:val="040505"/>
          <w:sz w:val="20"/>
          <w:szCs w:val="20"/>
          <w:lang w:eastAsia="uk-UA"/>
        </w:rPr>
        <w:t>.</w:t>
      </w:r>
    </w:p>
    <w:p w14:paraId="1D220499" w14:textId="77777777" w:rsidR="008F0124" w:rsidRDefault="00ED7E4D" w:rsidP="008F0124">
      <w:pPr>
        <w:pStyle w:val="ListParagraph"/>
        <w:numPr>
          <w:ilvl w:val="1"/>
          <w:numId w:val="6"/>
        </w:numPr>
        <w:tabs>
          <w:tab w:val="left" w:pos="-60"/>
        </w:tabs>
        <w:spacing w:after="0" w:line="240" w:lineRule="auto"/>
        <w:rPr>
          <w:rFonts w:ascii="Calibri" w:eastAsia="Times New Roman" w:hAnsi="Calibri" w:cs="Calibri"/>
          <w:bCs/>
          <w:color w:val="040505"/>
          <w:sz w:val="20"/>
          <w:szCs w:val="20"/>
          <w:lang w:eastAsia="uk-UA"/>
        </w:rPr>
      </w:pPr>
      <w:r w:rsidRPr="008F0124">
        <w:rPr>
          <w:rFonts w:ascii="Calibri" w:eastAsia="Times New Roman" w:hAnsi="Calibri" w:cs="Calibri"/>
          <w:bCs/>
          <w:color w:val="040505"/>
          <w:sz w:val="20"/>
          <w:szCs w:val="20"/>
          <w:lang w:eastAsia="uk-UA"/>
        </w:rPr>
        <w:t>The wheel exchanger shall be listed in the AHRI Certified Product Directory. The exchanger shall bear the AHRI Certified Product Seal.</w:t>
      </w:r>
    </w:p>
    <w:p w14:paraId="3C4D1842" w14:textId="77777777" w:rsidR="003B6D38" w:rsidRDefault="003B6D38" w:rsidP="003B6D38">
      <w:pPr>
        <w:pStyle w:val="ListParagraph"/>
        <w:numPr>
          <w:ilvl w:val="1"/>
          <w:numId w:val="6"/>
        </w:numPr>
        <w:tabs>
          <w:tab w:val="left" w:pos="-60"/>
        </w:tabs>
        <w:spacing w:after="0" w:line="240" w:lineRule="auto"/>
        <w:rPr>
          <w:rFonts w:ascii="Calibri" w:eastAsia="Times New Roman" w:hAnsi="Calibri" w:cs="Calibri"/>
          <w:bCs/>
          <w:color w:val="040505"/>
          <w:sz w:val="20"/>
          <w:szCs w:val="20"/>
          <w:lang w:eastAsia="uk-UA"/>
        </w:rPr>
      </w:pPr>
      <w:r w:rsidRPr="008F0124">
        <w:rPr>
          <w:rFonts w:ascii="Calibri" w:eastAsia="Times New Roman" w:hAnsi="Calibri" w:cs="Calibri"/>
          <w:bCs/>
          <w:color w:val="040505"/>
          <w:sz w:val="20"/>
          <w:szCs w:val="20"/>
          <w:lang w:eastAsia="uk-UA"/>
        </w:rPr>
        <w:t>Performance data derived from laboratory testing or heat exchanger conditions shall be in accordance with ASHRE Standard 84. Performance shall be rated with AHRI Standard 1060 testing procedures.</w:t>
      </w:r>
    </w:p>
    <w:p w14:paraId="02B90274" w14:textId="77777777" w:rsidR="008F0124" w:rsidRDefault="00ED7E4D" w:rsidP="008F0124">
      <w:pPr>
        <w:pStyle w:val="ListParagraph"/>
        <w:numPr>
          <w:ilvl w:val="1"/>
          <w:numId w:val="6"/>
        </w:numPr>
        <w:tabs>
          <w:tab w:val="left" w:pos="-60"/>
        </w:tabs>
        <w:spacing w:after="0" w:line="240" w:lineRule="auto"/>
        <w:rPr>
          <w:rFonts w:ascii="Calibri" w:eastAsia="Times New Roman" w:hAnsi="Calibri" w:cs="Calibri"/>
          <w:bCs/>
          <w:color w:val="040505"/>
          <w:sz w:val="20"/>
          <w:szCs w:val="20"/>
          <w:lang w:eastAsia="uk-UA"/>
        </w:rPr>
      </w:pPr>
      <w:r w:rsidRPr="008F0124">
        <w:rPr>
          <w:rFonts w:ascii="Calibri" w:eastAsia="Times New Roman" w:hAnsi="Calibri" w:cs="Calibri"/>
          <w:bCs/>
          <w:color w:val="040505"/>
          <w:sz w:val="20"/>
          <w:szCs w:val="20"/>
          <w:lang w:eastAsia="uk-UA"/>
        </w:rPr>
        <w:t>Sensible effectiveness, latent effectiveness, total effectiveness, pressure drop, exhaust air transfer ratio (EATR) and outside air correction factor (OACF) ratings shall be clearly documented with performance testing conducted in accordance with ASHRE Standard 84 and AHRI Standard 1060.</w:t>
      </w:r>
    </w:p>
    <w:p w14:paraId="52685886" w14:textId="7D5B1AEB" w:rsidR="003B6D38" w:rsidRDefault="003B6D38" w:rsidP="003B6D38">
      <w:pPr>
        <w:pStyle w:val="ListParagraph"/>
        <w:numPr>
          <w:ilvl w:val="0"/>
          <w:numId w:val="6"/>
        </w:numPr>
        <w:tabs>
          <w:tab w:val="left" w:pos="-60"/>
        </w:tabs>
        <w:spacing w:after="0" w:line="240" w:lineRule="auto"/>
        <w:rPr>
          <w:rFonts w:ascii="Calibri" w:eastAsia="Times New Roman" w:hAnsi="Calibri" w:cs="Calibri"/>
          <w:bCs/>
          <w:color w:val="040505"/>
          <w:sz w:val="20"/>
          <w:szCs w:val="20"/>
          <w:lang w:eastAsia="uk-UA"/>
        </w:rPr>
      </w:pPr>
      <w:r>
        <w:rPr>
          <w:rFonts w:ascii="Calibri" w:eastAsia="Times New Roman" w:hAnsi="Calibri" w:cs="Calibri"/>
          <w:bCs/>
          <w:color w:val="040505"/>
          <w:sz w:val="20"/>
          <w:szCs w:val="20"/>
          <w:lang w:eastAsia="uk-UA"/>
        </w:rPr>
        <w:t>Product Specifications</w:t>
      </w:r>
    </w:p>
    <w:p w14:paraId="041EE28E" w14:textId="77777777" w:rsidR="003B6D38" w:rsidRDefault="003B6D38" w:rsidP="003B6D38">
      <w:pPr>
        <w:pStyle w:val="ListParagraph"/>
        <w:numPr>
          <w:ilvl w:val="1"/>
          <w:numId w:val="6"/>
        </w:numPr>
        <w:tabs>
          <w:tab w:val="left" w:pos="-60"/>
        </w:tabs>
        <w:spacing w:after="0" w:line="240" w:lineRule="auto"/>
        <w:rPr>
          <w:rFonts w:ascii="Calibri" w:eastAsia="Times New Roman" w:hAnsi="Calibri" w:cs="Calibri"/>
          <w:bCs/>
          <w:color w:val="040505"/>
          <w:sz w:val="20"/>
          <w:szCs w:val="20"/>
          <w:lang w:eastAsia="uk-UA"/>
        </w:rPr>
      </w:pPr>
      <w:r w:rsidRPr="008F0124">
        <w:rPr>
          <w:rFonts w:ascii="Calibri" w:eastAsia="Times New Roman" w:hAnsi="Calibri" w:cs="Calibri"/>
          <w:bCs/>
          <w:color w:val="040505"/>
          <w:sz w:val="20"/>
          <w:szCs w:val="20"/>
          <w:lang w:eastAsia="uk-UA"/>
        </w:rPr>
        <w:t>Rotary heat exchanger shall meet or exceed performance listed on unit schedule.</w:t>
      </w:r>
    </w:p>
    <w:p w14:paraId="2FE605ED" w14:textId="77777777" w:rsidR="003B6D38" w:rsidRDefault="003B6D38" w:rsidP="003B6D38">
      <w:pPr>
        <w:pStyle w:val="ListParagraph"/>
        <w:numPr>
          <w:ilvl w:val="1"/>
          <w:numId w:val="6"/>
        </w:numPr>
        <w:tabs>
          <w:tab w:val="left" w:pos="-60"/>
        </w:tabs>
        <w:spacing w:after="0" w:line="240" w:lineRule="auto"/>
        <w:rPr>
          <w:rFonts w:ascii="Calibri" w:eastAsia="Times New Roman" w:hAnsi="Calibri" w:cs="Calibri"/>
          <w:bCs/>
          <w:color w:val="040505"/>
          <w:sz w:val="20"/>
          <w:szCs w:val="20"/>
          <w:lang w:eastAsia="uk-UA"/>
        </w:rPr>
      </w:pPr>
      <w:r w:rsidRPr="008F0124">
        <w:rPr>
          <w:rFonts w:ascii="Calibri" w:eastAsia="Times New Roman" w:hAnsi="Calibri" w:cs="Calibri"/>
          <w:bCs/>
          <w:color w:val="040505"/>
          <w:sz w:val="20"/>
          <w:szCs w:val="20"/>
          <w:lang w:eastAsia="uk-UA"/>
        </w:rPr>
        <w:t>Heat exchanger shall be provided with a maximum face velocity less than 1000 feet per minute. Face velocity calculations shall be based on the finned area of the exchanger.</w:t>
      </w:r>
    </w:p>
    <w:p w14:paraId="5D4FB3E1" w14:textId="77777777" w:rsidR="008F0124" w:rsidRDefault="00ED7E4D" w:rsidP="008F0124">
      <w:pPr>
        <w:pStyle w:val="ListParagraph"/>
        <w:numPr>
          <w:ilvl w:val="1"/>
          <w:numId w:val="6"/>
        </w:numPr>
        <w:tabs>
          <w:tab w:val="left" w:pos="-60"/>
        </w:tabs>
        <w:spacing w:after="0" w:line="240" w:lineRule="auto"/>
        <w:rPr>
          <w:rFonts w:ascii="Calibri" w:eastAsia="Times New Roman" w:hAnsi="Calibri" w:cs="Calibri"/>
          <w:bCs/>
          <w:color w:val="040505"/>
          <w:sz w:val="20"/>
          <w:szCs w:val="20"/>
          <w:lang w:eastAsia="uk-UA"/>
        </w:rPr>
      </w:pPr>
      <w:r w:rsidRPr="008F0124">
        <w:rPr>
          <w:rFonts w:ascii="Calibri" w:eastAsia="Times New Roman" w:hAnsi="Calibri" w:cs="Calibri"/>
          <w:bCs/>
          <w:color w:val="040505"/>
          <w:sz w:val="20"/>
          <w:szCs w:val="20"/>
          <w:lang w:eastAsia="uk-UA"/>
        </w:rPr>
        <w:t>Exchanger manufacturer shall provide an optional purge section to reduce amount of air crossover.</w:t>
      </w:r>
    </w:p>
    <w:p w14:paraId="2CA25BBB" w14:textId="77777777" w:rsidR="00443465" w:rsidRDefault="00443465" w:rsidP="008F0124">
      <w:pPr>
        <w:pStyle w:val="ListParagraph"/>
        <w:numPr>
          <w:ilvl w:val="1"/>
          <w:numId w:val="6"/>
        </w:numPr>
        <w:tabs>
          <w:tab w:val="left" w:pos="-60"/>
        </w:tabs>
        <w:spacing w:after="0" w:line="240" w:lineRule="auto"/>
        <w:rPr>
          <w:rFonts w:ascii="Calibri" w:eastAsia="Times New Roman" w:hAnsi="Calibri" w:cs="Calibri"/>
          <w:bCs/>
          <w:color w:val="040505"/>
          <w:sz w:val="20"/>
          <w:szCs w:val="20"/>
          <w:lang w:eastAsia="uk-UA"/>
        </w:rPr>
      </w:pPr>
      <w:r w:rsidRPr="00443465">
        <w:rPr>
          <w:rFonts w:ascii="Calibri" w:eastAsia="Times New Roman" w:hAnsi="Calibri" w:cs="Calibri"/>
          <w:bCs/>
          <w:color w:val="040505"/>
          <w:sz w:val="20"/>
          <w:szCs w:val="20"/>
          <w:lang w:eastAsia="uk-UA"/>
        </w:rPr>
        <w:t xml:space="preserve">The rotor media shall be bare aluminum.  No desiccant or moisture-transporting coating shall be applied to the rotor material. </w:t>
      </w:r>
    </w:p>
    <w:p w14:paraId="5B8980AE" w14:textId="54D28E1A" w:rsidR="008F0124" w:rsidRDefault="00ED7E4D" w:rsidP="008F0124">
      <w:pPr>
        <w:pStyle w:val="ListParagraph"/>
        <w:numPr>
          <w:ilvl w:val="1"/>
          <w:numId w:val="6"/>
        </w:numPr>
        <w:tabs>
          <w:tab w:val="left" w:pos="-60"/>
        </w:tabs>
        <w:spacing w:after="0" w:line="240" w:lineRule="auto"/>
        <w:rPr>
          <w:rFonts w:ascii="Calibri" w:eastAsia="Times New Roman" w:hAnsi="Calibri" w:cs="Calibri"/>
          <w:bCs/>
          <w:color w:val="040505"/>
          <w:sz w:val="20"/>
          <w:szCs w:val="20"/>
          <w:lang w:eastAsia="uk-UA"/>
        </w:rPr>
      </w:pPr>
      <w:r w:rsidRPr="008F0124">
        <w:rPr>
          <w:rFonts w:ascii="Calibri" w:eastAsia="Times New Roman" w:hAnsi="Calibri" w:cs="Calibri"/>
          <w:bCs/>
          <w:color w:val="040505"/>
          <w:sz w:val="20"/>
          <w:szCs w:val="20"/>
          <w:lang w:eastAsia="uk-UA"/>
        </w:rPr>
        <w:t xml:space="preserve">The unit shall be provided with an </w:t>
      </w:r>
      <w:r w:rsidR="00E47B88" w:rsidRPr="008F0124">
        <w:rPr>
          <w:rFonts w:ascii="Calibri" w:eastAsia="Times New Roman" w:hAnsi="Calibri" w:cs="Calibri"/>
          <w:bCs/>
          <w:color w:val="040505"/>
          <w:sz w:val="20"/>
          <w:szCs w:val="20"/>
          <w:lang w:eastAsia="uk-UA"/>
        </w:rPr>
        <w:t xml:space="preserve">air-to-air </w:t>
      </w:r>
      <w:r w:rsidRPr="008F0124">
        <w:rPr>
          <w:rFonts w:ascii="Calibri" w:eastAsia="Times New Roman" w:hAnsi="Calibri" w:cs="Calibri"/>
          <w:bCs/>
          <w:color w:val="040505"/>
          <w:sz w:val="20"/>
          <w:szCs w:val="20"/>
          <w:lang w:eastAsia="uk-UA"/>
        </w:rPr>
        <w:t>rotary wheel heat exchanger in a cassette frame complete with seals, drive motor and drive belt. The energy recovery wheel shall be an integral to unit air handler. Bolt-on energy recovery units that require field assembly and section to section gasketing, and sealing are not acceptable.</w:t>
      </w:r>
    </w:p>
    <w:p w14:paraId="48CB6A99" w14:textId="77777777" w:rsidR="008F0124" w:rsidRDefault="00ED7E4D" w:rsidP="008F0124">
      <w:pPr>
        <w:pStyle w:val="ListParagraph"/>
        <w:numPr>
          <w:ilvl w:val="1"/>
          <w:numId w:val="6"/>
        </w:numPr>
        <w:tabs>
          <w:tab w:val="left" w:pos="-60"/>
        </w:tabs>
        <w:spacing w:after="0" w:line="240" w:lineRule="auto"/>
        <w:rPr>
          <w:rFonts w:ascii="Calibri" w:eastAsia="Times New Roman" w:hAnsi="Calibri" w:cs="Calibri"/>
          <w:bCs/>
          <w:color w:val="040505"/>
          <w:sz w:val="20"/>
          <w:szCs w:val="20"/>
          <w:lang w:eastAsia="uk-UA"/>
        </w:rPr>
      </w:pPr>
      <w:r w:rsidRPr="008F0124">
        <w:rPr>
          <w:rFonts w:ascii="Calibri" w:eastAsia="Times New Roman" w:hAnsi="Calibri" w:cs="Calibri"/>
          <w:bCs/>
          <w:color w:val="040505"/>
          <w:sz w:val="20"/>
          <w:szCs w:val="20"/>
          <w:lang w:eastAsia="uk-UA"/>
        </w:rPr>
        <w:t xml:space="preserve">The unit shall have minimum 2" MERV 8 filters for the outdoor and return air paths before the wheel to help keep the wheel clean and reduce maintenance. </w:t>
      </w:r>
    </w:p>
    <w:p w14:paraId="4768B56A" w14:textId="77777777" w:rsidR="008F0124" w:rsidRDefault="00ED7E4D" w:rsidP="008F0124">
      <w:pPr>
        <w:pStyle w:val="ListParagraph"/>
        <w:numPr>
          <w:ilvl w:val="1"/>
          <w:numId w:val="6"/>
        </w:numPr>
        <w:tabs>
          <w:tab w:val="left" w:pos="-60"/>
        </w:tabs>
        <w:spacing w:after="0" w:line="240" w:lineRule="auto"/>
        <w:rPr>
          <w:rFonts w:ascii="Calibri" w:eastAsia="Times New Roman" w:hAnsi="Calibri" w:cs="Calibri"/>
          <w:bCs/>
          <w:color w:val="040505"/>
          <w:sz w:val="20"/>
          <w:szCs w:val="20"/>
          <w:lang w:eastAsia="uk-UA"/>
        </w:rPr>
      </w:pPr>
      <w:r w:rsidRPr="008F0124">
        <w:rPr>
          <w:rFonts w:ascii="Calibri" w:eastAsia="Times New Roman" w:hAnsi="Calibri" w:cs="Calibri"/>
          <w:bCs/>
          <w:color w:val="040505"/>
          <w:sz w:val="20"/>
          <w:szCs w:val="20"/>
          <w:lang w:eastAsia="uk-UA"/>
        </w:rPr>
        <w:t>The matrix design shall have channels to reduce cross contamination between the outdoor air and the exhaust air. All diameter and perimeter seals shall be provided as part of the cassette assembly and shall be factory set. Drive belt(s) of stretch urethane shall be provided for wheel rim drive without the need for external tensioners or adjustment.</w:t>
      </w:r>
    </w:p>
    <w:p w14:paraId="585A2D16" w14:textId="77777777" w:rsidR="008F0124" w:rsidRDefault="00ED7E4D" w:rsidP="008F0124">
      <w:pPr>
        <w:pStyle w:val="ListParagraph"/>
        <w:numPr>
          <w:ilvl w:val="1"/>
          <w:numId w:val="6"/>
        </w:numPr>
        <w:tabs>
          <w:tab w:val="left" w:pos="-60"/>
        </w:tabs>
        <w:spacing w:after="0" w:line="240" w:lineRule="auto"/>
        <w:rPr>
          <w:rFonts w:ascii="Calibri" w:eastAsia="Times New Roman" w:hAnsi="Calibri" w:cs="Calibri"/>
          <w:bCs/>
          <w:color w:val="040505"/>
          <w:sz w:val="20"/>
          <w:szCs w:val="20"/>
          <w:lang w:eastAsia="uk-UA"/>
        </w:rPr>
      </w:pPr>
      <w:r w:rsidRPr="008F0124">
        <w:rPr>
          <w:rFonts w:ascii="Calibri" w:eastAsia="Times New Roman" w:hAnsi="Calibri" w:cs="Calibri"/>
          <w:bCs/>
          <w:color w:val="040505"/>
          <w:sz w:val="20"/>
          <w:szCs w:val="20"/>
          <w:lang w:eastAsia="uk-UA"/>
        </w:rPr>
        <w:t xml:space="preserve">Wheel frame construction shall be a welded hub, spoke and rim assembly of stainless, plated and/or coated steel and shall be self-supporting. </w:t>
      </w:r>
    </w:p>
    <w:p w14:paraId="0E2509E9" w14:textId="67AF71E3" w:rsidR="008F0124" w:rsidRDefault="00ED7E4D" w:rsidP="001B115B">
      <w:pPr>
        <w:pStyle w:val="ListParagraph"/>
        <w:numPr>
          <w:ilvl w:val="1"/>
          <w:numId w:val="6"/>
        </w:numPr>
        <w:tabs>
          <w:tab w:val="left" w:pos="-60"/>
        </w:tabs>
        <w:spacing w:after="0" w:line="240" w:lineRule="auto"/>
        <w:rPr>
          <w:rFonts w:ascii="Calibri" w:eastAsia="Times New Roman" w:hAnsi="Calibri" w:cs="Calibri"/>
          <w:bCs/>
          <w:color w:val="040505"/>
          <w:sz w:val="20"/>
          <w:szCs w:val="20"/>
          <w:lang w:eastAsia="uk-UA"/>
        </w:rPr>
      </w:pPr>
      <w:r w:rsidRPr="008F0124">
        <w:rPr>
          <w:rFonts w:ascii="Calibri" w:eastAsia="Times New Roman" w:hAnsi="Calibri" w:cs="Calibri"/>
          <w:bCs/>
          <w:color w:val="040505"/>
          <w:sz w:val="20"/>
          <w:szCs w:val="20"/>
          <w:lang w:eastAsia="uk-UA"/>
        </w:rPr>
        <w:t>Wheel bearings shall be selected to provide an L-10 life in excess of 200,000 hours. Wheels shall be connected to the shaft by means of taper lock hubs.</w:t>
      </w:r>
    </w:p>
    <w:p w14:paraId="4B407575" w14:textId="76D0EF84" w:rsidR="00756B5C" w:rsidRDefault="00756B5C" w:rsidP="001B115B">
      <w:pPr>
        <w:pStyle w:val="ListParagraph"/>
        <w:numPr>
          <w:ilvl w:val="1"/>
          <w:numId w:val="6"/>
        </w:numPr>
        <w:tabs>
          <w:tab w:val="left" w:pos="-60"/>
        </w:tabs>
        <w:spacing w:after="0" w:line="240" w:lineRule="auto"/>
        <w:rPr>
          <w:rFonts w:ascii="Calibri" w:eastAsia="Times New Roman" w:hAnsi="Calibri" w:cs="Calibri"/>
          <w:bCs/>
          <w:color w:val="040505"/>
          <w:sz w:val="20"/>
          <w:szCs w:val="20"/>
          <w:lang w:eastAsia="uk-UA"/>
        </w:rPr>
      </w:pPr>
      <w:r w:rsidRPr="00756B5C">
        <w:rPr>
          <w:rFonts w:ascii="Calibri" w:eastAsia="Times New Roman" w:hAnsi="Calibri" w:cs="Calibri"/>
          <w:bCs/>
          <w:color w:val="040505"/>
          <w:sz w:val="20"/>
          <w:szCs w:val="20"/>
          <w:lang w:eastAsia="uk-UA"/>
        </w:rPr>
        <w:t>Fractional horsepower 3-phase drive motor</w:t>
      </w:r>
      <w:r w:rsidR="003B6D38">
        <w:rPr>
          <w:rFonts w:ascii="Calibri" w:eastAsia="Times New Roman" w:hAnsi="Calibri" w:cs="Calibri"/>
          <w:bCs/>
          <w:color w:val="040505"/>
          <w:sz w:val="20"/>
          <w:szCs w:val="20"/>
          <w:lang w:eastAsia="uk-UA"/>
        </w:rPr>
        <w:t>.</w:t>
      </w:r>
    </w:p>
    <w:p w14:paraId="6A7F4A0E" w14:textId="1130DEF3" w:rsidR="00BE064F" w:rsidRPr="00BE064F" w:rsidRDefault="00BE064F" w:rsidP="00BE064F">
      <w:pPr>
        <w:pStyle w:val="ListParagraph"/>
        <w:numPr>
          <w:ilvl w:val="1"/>
          <w:numId w:val="6"/>
        </w:numPr>
        <w:tabs>
          <w:tab w:val="left" w:pos="-60"/>
        </w:tabs>
        <w:spacing w:after="0" w:line="240" w:lineRule="auto"/>
        <w:rPr>
          <w:rFonts w:ascii="Calibri" w:hAnsi="Calibri" w:cs="Calibri"/>
          <w:bCs/>
          <w:color w:val="040505"/>
          <w:sz w:val="20"/>
          <w:szCs w:val="20"/>
        </w:rPr>
      </w:pPr>
      <w:r>
        <w:rPr>
          <w:rFonts w:ascii="Calibri" w:hAnsi="Calibri" w:cs="Calibri"/>
          <w:bCs/>
          <w:color w:val="040505"/>
          <w:sz w:val="20"/>
          <w:szCs w:val="20"/>
        </w:rPr>
        <w:t>Optional VFD can be provided to modulate wheel speed.</w:t>
      </w:r>
    </w:p>
    <w:bookmarkEnd w:id="0"/>
    <w:bookmarkEnd w:id="2"/>
    <w:p w14:paraId="76813D12" w14:textId="77777777" w:rsidR="006F7DEF" w:rsidRPr="001B115B" w:rsidRDefault="006F7DEF" w:rsidP="001B115B">
      <w:pPr>
        <w:tabs>
          <w:tab w:val="left" w:pos="-60"/>
        </w:tabs>
        <w:spacing w:after="0" w:line="240" w:lineRule="auto"/>
        <w:rPr>
          <w:rFonts w:ascii="Calibri" w:eastAsia="Times New Roman" w:hAnsi="Calibri" w:cs="Calibri"/>
          <w:bCs/>
          <w:color w:val="040505"/>
          <w:sz w:val="20"/>
          <w:szCs w:val="20"/>
          <w:lang w:eastAsia="uk-UA"/>
        </w:rPr>
      </w:pPr>
    </w:p>
    <w:sectPr w:rsidR="006F7DEF" w:rsidRPr="001B115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A7356" w14:textId="77777777" w:rsidR="001B115B" w:rsidRDefault="001B115B" w:rsidP="001B115B">
      <w:pPr>
        <w:spacing w:after="0" w:line="240" w:lineRule="auto"/>
      </w:pPr>
      <w:r>
        <w:separator/>
      </w:r>
    </w:p>
  </w:endnote>
  <w:endnote w:type="continuationSeparator" w:id="0">
    <w:p w14:paraId="16F0F734" w14:textId="77777777" w:rsidR="001B115B" w:rsidRDefault="001B115B" w:rsidP="001B11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EE7433" w14:textId="77777777" w:rsidR="001B115B" w:rsidRDefault="001B115B" w:rsidP="001B115B">
      <w:pPr>
        <w:spacing w:after="0" w:line="240" w:lineRule="auto"/>
      </w:pPr>
      <w:r>
        <w:separator/>
      </w:r>
    </w:p>
  </w:footnote>
  <w:footnote w:type="continuationSeparator" w:id="0">
    <w:p w14:paraId="0458C0BF" w14:textId="77777777" w:rsidR="001B115B" w:rsidRDefault="001B115B" w:rsidP="001B11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B0978"/>
    <w:multiLevelType w:val="multilevel"/>
    <w:tmpl w:val="EE4446E8"/>
    <w:lvl w:ilvl="0">
      <w:start w:val="1"/>
      <w:numFmt w:val="decimal"/>
      <w:lvlText w:val="%1"/>
      <w:lvlJc w:val="left"/>
      <w:pPr>
        <w:ind w:left="360" w:hanging="360"/>
      </w:pPr>
      <w:rPr>
        <w:rFonts w:hint="default"/>
      </w:rPr>
    </w:lvl>
    <w:lvl w:ilvl="1">
      <w:start w:val="1"/>
      <w:numFmt w:val="decimalZero"/>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D716033"/>
    <w:multiLevelType w:val="multilevel"/>
    <w:tmpl w:val="4048814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224" w:hanging="504"/>
      </w:pPr>
      <w:rPr>
        <w:rFonts w:hint="default"/>
        <w:color w:val="auto"/>
      </w:rPr>
    </w:lvl>
    <w:lvl w:ilvl="3">
      <w:start w:val="1"/>
      <w:numFmt w:val="decimal"/>
      <w:lvlText w:val="(%4)"/>
      <w:lvlJc w:val="left"/>
      <w:pPr>
        <w:ind w:left="1584" w:hanging="504"/>
      </w:pPr>
      <w:rPr>
        <w:rFonts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2C845B8"/>
    <w:multiLevelType w:val="hybridMultilevel"/>
    <w:tmpl w:val="F3EA0E6C"/>
    <w:lvl w:ilvl="0" w:tplc="0409000F">
      <w:start w:val="1"/>
      <w:numFmt w:val="decimal"/>
      <w:lvlText w:val="%1."/>
      <w:lvlJc w:val="left"/>
      <w:pPr>
        <w:ind w:left="1800" w:hanging="360"/>
      </w:pPr>
      <w:rPr>
        <w:rFonts w:hint="default"/>
      </w:rPr>
    </w:lvl>
    <w:lvl w:ilvl="1" w:tplc="FFFFFFFF">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3" w15:restartNumberingAfterBreak="0">
    <w:nsid w:val="25CD50E3"/>
    <w:multiLevelType w:val="multilevel"/>
    <w:tmpl w:val="0A2A678A"/>
    <w:lvl w:ilvl="0">
      <w:start w:val="1"/>
      <w:numFmt w:val="decimal"/>
      <w:lvlText w:val="%1"/>
      <w:lvlJc w:val="left"/>
      <w:pPr>
        <w:ind w:left="360" w:hanging="360"/>
      </w:pPr>
      <w:rPr>
        <w:rFonts w:hint="default"/>
      </w:rPr>
    </w:lvl>
    <w:lvl w:ilvl="1">
      <w:start w:val="1"/>
      <w:numFmt w:val="decimalZero"/>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62CB5A58"/>
    <w:multiLevelType w:val="hybridMultilevel"/>
    <w:tmpl w:val="BCD84BD4"/>
    <w:lvl w:ilvl="0" w:tplc="D21E4B1C">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B455D4"/>
    <w:multiLevelType w:val="hybridMultilevel"/>
    <w:tmpl w:val="FFE0EB98"/>
    <w:lvl w:ilvl="0" w:tplc="D21E4B1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3D7364"/>
    <w:multiLevelType w:val="multilevel"/>
    <w:tmpl w:val="072A2418"/>
    <w:lvl w:ilvl="0">
      <w:start w:val="1"/>
      <w:numFmt w:val="decimal"/>
      <w:lvlText w:val="%1"/>
      <w:lvlJc w:val="left"/>
      <w:pPr>
        <w:ind w:left="360" w:hanging="360"/>
      </w:pPr>
      <w:rPr>
        <w:rFonts w:hint="default"/>
      </w:rPr>
    </w:lvl>
    <w:lvl w:ilvl="1">
      <w:start w:val="1"/>
      <w:numFmt w:val="upp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083189031">
    <w:abstractNumId w:val="1"/>
  </w:num>
  <w:num w:numId="2" w16cid:durableId="1848516557">
    <w:abstractNumId w:val="0"/>
  </w:num>
  <w:num w:numId="3" w16cid:durableId="373772353">
    <w:abstractNumId w:val="6"/>
  </w:num>
  <w:num w:numId="4" w16cid:durableId="1472475109">
    <w:abstractNumId w:val="3"/>
  </w:num>
  <w:num w:numId="5" w16cid:durableId="1163473658">
    <w:abstractNumId w:val="5"/>
  </w:num>
  <w:num w:numId="6" w16cid:durableId="1979725629">
    <w:abstractNumId w:val="4"/>
  </w:num>
  <w:num w:numId="7" w16cid:durableId="191951090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E4D"/>
    <w:rsid w:val="001104E9"/>
    <w:rsid w:val="001B115B"/>
    <w:rsid w:val="003B6D38"/>
    <w:rsid w:val="003E1657"/>
    <w:rsid w:val="00443465"/>
    <w:rsid w:val="00542E06"/>
    <w:rsid w:val="006F7DEF"/>
    <w:rsid w:val="00756B5C"/>
    <w:rsid w:val="00865C0D"/>
    <w:rsid w:val="008D5980"/>
    <w:rsid w:val="008F0124"/>
    <w:rsid w:val="00A83613"/>
    <w:rsid w:val="00BE064F"/>
    <w:rsid w:val="00E47B88"/>
    <w:rsid w:val="00ED7E4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6B1882D"/>
  <w15:chartTrackingRefBased/>
  <w15:docId w15:val="{F41AF58A-D12C-4BD5-9B08-8057D45F7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7E4D"/>
    <w:pPr>
      <w:spacing w:after="200" w:line="276" w:lineRule="auto"/>
      <w:ind w:left="720"/>
      <w:contextualSpacing/>
    </w:pPr>
  </w:style>
  <w:style w:type="paragraph" w:styleId="Header">
    <w:name w:val="header"/>
    <w:basedOn w:val="Normal"/>
    <w:link w:val="HeaderChar"/>
    <w:uiPriority w:val="99"/>
    <w:unhideWhenUsed/>
    <w:rsid w:val="001B11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115B"/>
  </w:style>
  <w:style w:type="paragraph" w:styleId="Footer">
    <w:name w:val="footer"/>
    <w:basedOn w:val="Normal"/>
    <w:link w:val="FooterChar"/>
    <w:uiPriority w:val="99"/>
    <w:unhideWhenUsed/>
    <w:rsid w:val="001B11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115B"/>
  </w:style>
  <w:style w:type="character" w:styleId="CommentReference">
    <w:name w:val="annotation reference"/>
    <w:basedOn w:val="DefaultParagraphFont"/>
    <w:uiPriority w:val="99"/>
    <w:semiHidden/>
    <w:unhideWhenUsed/>
    <w:rsid w:val="00756B5C"/>
    <w:rPr>
      <w:sz w:val="16"/>
      <w:szCs w:val="16"/>
    </w:rPr>
  </w:style>
  <w:style w:type="paragraph" w:styleId="CommentText">
    <w:name w:val="annotation text"/>
    <w:basedOn w:val="Normal"/>
    <w:link w:val="CommentTextChar"/>
    <w:uiPriority w:val="99"/>
    <w:unhideWhenUsed/>
    <w:rsid w:val="00756B5C"/>
    <w:pPr>
      <w:spacing w:line="240" w:lineRule="auto"/>
    </w:pPr>
    <w:rPr>
      <w:sz w:val="20"/>
      <w:szCs w:val="20"/>
    </w:rPr>
  </w:style>
  <w:style w:type="character" w:customStyle="1" w:styleId="CommentTextChar">
    <w:name w:val="Comment Text Char"/>
    <w:basedOn w:val="DefaultParagraphFont"/>
    <w:link w:val="CommentText"/>
    <w:uiPriority w:val="99"/>
    <w:rsid w:val="00756B5C"/>
    <w:rPr>
      <w:sz w:val="20"/>
      <w:szCs w:val="20"/>
    </w:rPr>
  </w:style>
  <w:style w:type="paragraph" w:styleId="CommentSubject">
    <w:name w:val="annotation subject"/>
    <w:basedOn w:val="CommentText"/>
    <w:next w:val="CommentText"/>
    <w:link w:val="CommentSubjectChar"/>
    <w:uiPriority w:val="99"/>
    <w:semiHidden/>
    <w:unhideWhenUsed/>
    <w:rsid w:val="00756B5C"/>
    <w:rPr>
      <w:b/>
      <w:bCs/>
    </w:rPr>
  </w:style>
  <w:style w:type="character" w:customStyle="1" w:styleId="CommentSubjectChar">
    <w:name w:val="Comment Subject Char"/>
    <w:basedOn w:val="CommentTextChar"/>
    <w:link w:val="CommentSubject"/>
    <w:uiPriority w:val="99"/>
    <w:semiHidden/>
    <w:rsid w:val="00756B5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Abrahamson</dc:creator>
  <cp:keywords/>
  <dc:description/>
  <cp:lastModifiedBy>Connor Kocek</cp:lastModifiedBy>
  <cp:revision>13</cp:revision>
  <dcterms:created xsi:type="dcterms:W3CDTF">2021-05-19T12:49:00Z</dcterms:created>
  <dcterms:modified xsi:type="dcterms:W3CDTF">2024-02-04T16:37:00Z</dcterms:modified>
</cp:coreProperties>
</file>